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A3" w:rsidRDefault="000D3E8D">
      <w:pPr>
        <w:ind w:left="0" w:hanging="2"/>
        <w:rPr>
          <w:u w:val="single"/>
        </w:rPr>
      </w:pPr>
      <w:r>
        <w:rPr>
          <w:b/>
          <w:u w:val="single"/>
        </w:rPr>
        <w:t>SYLLABUS FOR THE COURSE ECONOMIC CRISES</w:t>
      </w:r>
    </w:p>
    <w:p w:rsidR="007909A3" w:rsidRDefault="007909A3">
      <w:pPr>
        <w:ind w:left="0" w:hanging="2"/>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7"/>
        <w:gridCol w:w="1425"/>
        <w:gridCol w:w="1770"/>
        <w:gridCol w:w="2044"/>
      </w:tblGrid>
      <w:tr w:rsidR="007909A3">
        <w:tc>
          <w:tcPr>
            <w:tcW w:w="8856" w:type="dxa"/>
            <w:gridSpan w:val="4"/>
            <w:shd w:val="clear" w:color="auto" w:fill="B8CCE4"/>
          </w:tcPr>
          <w:p w:rsidR="007909A3" w:rsidRDefault="000D3E8D">
            <w:pPr>
              <w:pBdr>
                <w:top w:val="nil"/>
                <w:left w:val="nil"/>
                <w:bottom w:val="nil"/>
                <w:right w:val="nil"/>
                <w:between w:val="nil"/>
              </w:pBdr>
              <w:spacing w:line="240" w:lineRule="auto"/>
              <w:ind w:left="0" w:hanging="2"/>
              <w:rPr>
                <w:color w:val="000000"/>
              </w:rPr>
            </w:pPr>
            <w:r>
              <w:rPr>
                <w:b/>
                <w:color w:val="000000"/>
              </w:rPr>
              <w:t>Basic data for the course</w:t>
            </w: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 xml:space="preserve">Academic unit: </w:t>
            </w:r>
          </w:p>
        </w:tc>
        <w:tc>
          <w:tcPr>
            <w:tcW w:w="5239" w:type="dxa"/>
            <w:gridSpan w:val="3"/>
          </w:tcPr>
          <w:p w:rsidR="007909A3" w:rsidRDefault="000D3E8D">
            <w:pPr>
              <w:pBdr>
                <w:top w:val="nil"/>
                <w:left w:val="nil"/>
                <w:bottom w:val="nil"/>
                <w:right w:val="nil"/>
                <w:between w:val="nil"/>
              </w:pBdr>
              <w:spacing w:line="240" w:lineRule="auto"/>
              <w:ind w:left="0" w:hanging="2"/>
              <w:rPr>
                <w:color w:val="000000"/>
              </w:rPr>
            </w:pPr>
            <w:r>
              <w:rPr>
                <w:color w:val="000000"/>
              </w:rPr>
              <w:t>Faculty of Economics, UP</w:t>
            </w: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Title of the course:</w:t>
            </w:r>
          </w:p>
        </w:tc>
        <w:tc>
          <w:tcPr>
            <w:tcW w:w="5239" w:type="dxa"/>
            <w:gridSpan w:val="3"/>
          </w:tcPr>
          <w:p w:rsidR="007909A3" w:rsidRDefault="000D3E8D">
            <w:pPr>
              <w:pBdr>
                <w:top w:val="nil"/>
                <w:left w:val="nil"/>
                <w:bottom w:val="nil"/>
                <w:right w:val="nil"/>
                <w:between w:val="nil"/>
              </w:pBdr>
              <w:spacing w:line="240" w:lineRule="auto"/>
              <w:ind w:left="0" w:hanging="2"/>
              <w:rPr>
                <w:color w:val="000000"/>
              </w:rPr>
            </w:pPr>
            <w:r>
              <w:rPr>
                <w:b/>
                <w:color w:val="000000"/>
              </w:rPr>
              <w:t xml:space="preserve">Economic </w:t>
            </w:r>
            <w:r>
              <w:rPr>
                <w:b/>
              </w:rPr>
              <w:t>C</w:t>
            </w:r>
            <w:r>
              <w:rPr>
                <w:b/>
                <w:color w:val="000000"/>
              </w:rPr>
              <w:t>rises</w:t>
            </w: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Level:</w:t>
            </w:r>
          </w:p>
        </w:tc>
        <w:tc>
          <w:tcPr>
            <w:tcW w:w="5239" w:type="dxa"/>
            <w:gridSpan w:val="3"/>
          </w:tcPr>
          <w:p w:rsidR="007909A3" w:rsidRDefault="000D3E8D">
            <w:pPr>
              <w:pBdr>
                <w:top w:val="nil"/>
                <w:left w:val="nil"/>
                <w:bottom w:val="nil"/>
                <w:right w:val="nil"/>
                <w:between w:val="nil"/>
              </w:pBdr>
              <w:spacing w:line="240" w:lineRule="auto"/>
              <w:ind w:left="0" w:hanging="2"/>
              <w:rPr>
                <w:color w:val="000000"/>
              </w:rPr>
            </w:pPr>
            <w:r>
              <w:rPr>
                <w:color w:val="000000"/>
              </w:rPr>
              <w:t xml:space="preserve">Bachelor </w:t>
            </w: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Status of the course:</w:t>
            </w:r>
          </w:p>
        </w:tc>
        <w:tc>
          <w:tcPr>
            <w:tcW w:w="5239" w:type="dxa"/>
            <w:gridSpan w:val="3"/>
          </w:tcPr>
          <w:p w:rsidR="007909A3" w:rsidRDefault="000D3E8D">
            <w:pPr>
              <w:pBdr>
                <w:top w:val="nil"/>
                <w:left w:val="nil"/>
                <w:bottom w:val="nil"/>
                <w:right w:val="nil"/>
                <w:between w:val="nil"/>
              </w:pBdr>
              <w:spacing w:line="240" w:lineRule="auto"/>
              <w:ind w:left="0" w:hanging="2"/>
              <w:rPr>
                <w:color w:val="000000"/>
              </w:rPr>
            </w:pPr>
            <w:r>
              <w:rPr>
                <w:color w:val="000000"/>
              </w:rPr>
              <w:t>Elective</w:t>
            </w: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Year of studies:</w:t>
            </w:r>
          </w:p>
        </w:tc>
        <w:tc>
          <w:tcPr>
            <w:tcW w:w="5239" w:type="dxa"/>
            <w:gridSpan w:val="3"/>
          </w:tcPr>
          <w:p w:rsidR="007909A3" w:rsidRDefault="000D3E8D">
            <w:pPr>
              <w:pBdr>
                <w:top w:val="nil"/>
                <w:left w:val="nil"/>
                <w:bottom w:val="nil"/>
                <w:right w:val="nil"/>
                <w:between w:val="nil"/>
              </w:pBdr>
              <w:spacing w:line="240" w:lineRule="auto"/>
              <w:ind w:left="0" w:hanging="2"/>
              <w:rPr>
                <w:color w:val="000000"/>
              </w:rPr>
            </w:pPr>
            <w:r>
              <w:rPr>
                <w:color w:val="000000"/>
              </w:rPr>
              <w:t>First Year – Second semester</w:t>
            </w: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Number of hours per week:</w:t>
            </w:r>
          </w:p>
        </w:tc>
        <w:tc>
          <w:tcPr>
            <w:tcW w:w="5239" w:type="dxa"/>
            <w:gridSpan w:val="3"/>
          </w:tcPr>
          <w:p w:rsidR="007909A3" w:rsidRDefault="000D3E8D">
            <w:pPr>
              <w:pBdr>
                <w:top w:val="nil"/>
                <w:left w:val="nil"/>
                <w:bottom w:val="nil"/>
                <w:right w:val="nil"/>
                <w:between w:val="nil"/>
              </w:pBdr>
              <w:spacing w:line="240" w:lineRule="auto"/>
              <w:ind w:left="0" w:hanging="2"/>
              <w:rPr>
                <w:color w:val="000000"/>
              </w:rPr>
            </w:pPr>
            <w:r>
              <w:rPr>
                <w:color w:val="000000"/>
              </w:rPr>
              <w:t>2+0</w:t>
            </w: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ECTS credits:</w:t>
            </w:r>
          </w:p>
        </w:tc>
        <w:tc>
          <w:tcPr>
            <w:tcW w:w="5239" w:type="dxa"/>
            <w:gridSpan w:val="3"/>
          </w:tcPr>
          <w:p w:rsidR="007909A3" w:rsidRDefault="000D3E8D">
            <w:pPr>
              <w:pBdr>
                <w:top w:val="nil"/>
                <w:left w:val="nil"/>
                <w:bottom w:val="nil"/>
                <w:right w:val="nil"/>
                <w:between w:val="nil"/>
              </w:pBdr>
              <w:spacing w:line="240" w:lineRule="auto"/>
              <w:ind w:left="0" w:hanging="2"/>
              <w:rPr>
                <w:color w:val="000000"/>
              </w:rPr>
            </w:pPr>
            <w:r>
              <w:rPr>
                <w:color w:val="000000"/>
              </w:rPr>
              <w:t>4</w:t>
            </w: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Time/location:</w:t>
            </w:r>
          </w:p>
        </w:tc>
        <w:tc>
          <w:tcPr>
            <w:tcW w:w="5239" w:type="dxa"/>
            <w:gridSpan w:val="3"/>
          </w:tcPr>
          <w:p w:rsidR="007909A3" w:rsidRDefault="000D3E8D">
            <w:pPr>
              <w:pBdr>
                <w:top w:val="nil"/>
                <w:left w:val="nil"/>
                <w:bottom w:val="nil"/>
                <w:right w:val="nil"/>
                <w:between w:val="nil"/>
              </w:pBdr>
              <w:spacing w:line="240" w:lineRule="auto"/>
              <w:ind w:left="0" w:hanging="2"/>
              <w:rPr>
                <w:color w:val="000000"/>
              </w:rPr>
            </w:pPr>
            <w:r>
              <w:rPr>
                <w:color w:val="000000"/>
              </w:rPr>
              <w:t>Faculty of Economics, University of Prishtina “Hasan Prishtina”</w:t>
            </w: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Tutor:</w:t>
            </w:r>
          </w:p>
        </w:tc>
        <w:tc>
          <w:tcPr>
            <w:tcW w:w="5239" w:type="dxa"/>
            <w:gridSpan w:val="3"/>
          </w:tcPr>
          <w:p w:rsidR="007909A3" w:rsidRDefault="000D3E8D">
            <w:pPr>
              <w:pBdr>
                <w:top w:val="nil"/>
                <w:left w:val="nil"/>
                <w:bottom w:val="nil"/>
                <w:right w:val="nil"/>
                <w:between w:val="nil"/>
              </w:pBdr>
              <w:spacing w:line="240" w:lineRule="auto"/>
              <w:ind w:left="0" w:hanging="2"/>
              <w:rPr>
                <w:color w:val="000000"/>
              </w:rPr>
            </w:pPr>
            <w:r>
              <w:t>MSc Rineta Hoxha Thaqi</w:t>
            </w: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 xml:space="preserve">Tutor’s contact details: </w:t>
            </w:r>
          </w:p>
        </w:tc>
        <w:tc>
          <w:tcPr>
            <w:tcW w:w="5239" w:type="dxa"/>
            <w:gridSpan w:val="3"/>
          </w:tcPr>
          <w:p w:rsidR="007909A3" w:rsidRDefault="000D3E8D">
            <w:pPr>
              <w:pBdr>
                <w:top w:val="nil"/>
                <w:left w:val="nil"/>
                <w:bottom w:val="nil"/>
                <w:right w:val="nil"/>
                <w:between w:val="nil"/>
              </w:pBdr>
              <w:spacing w:line="240" w:lineRule="auto"/>
              <w:ind w:left="0" w:hanging="2"/>
              <w:rPr>
                <w:color w:val="000000"/>
              </w:rPr>
            </w:pPr>
            <w:r>
              <w:t>rineta.hoxha@uni-pr.edu</w:t>
            </w:r>
          </w:p>
        </w:tc>
      </w:tr>
      <w:tr w:rsidR="007909A3">
        <w:tc>
          <w:tcPr>
            <w:tcW w:w="8856" w:type="dxa"/>
            <w:gridSpan w:val="4"/>
            <w:shd w:val="clear" w:color="auto" w:fill="B8CCE4"/>
          </w:tcPr>
          <w:p w:rsidR="007909A3" w:rsidRDefault="007909A3">
            <w:pPr>
              <w:pBdr>
                <w:top w:val="nil"/>
                <w:left w:val="nil"/>
                <w:bottom w:val="nil"/>
                <w:right w:val="nil"/>
                <w:between w:val="nil"/>
              </w:pBdr>
              <w:spacing w:line="240" w:lineRule="auto"/>
              <w:ind w:left="0" w:hanging="2"/>
              <w:rPr>
                <w:color w:val="000000"/>
              </w:rPr>
            </w:pP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Content of the course</w:t>
            </w:r>
          </w:p>
        </w:tc>
        <w:tc>
          <w:tcPr>
            <w:tcW w:w="5239" w:type="dxa"/>
            <w:gridSpan w:val="3"/>
          </w:tcPr>
          <w:p w:rsidR="007909A3" w:rsidRDefault="000D3E8D">
            <w:pPr>
              <w:pBdr>
                <w:top w:val="nil"/>
                <w:left w:val="nil"/>
                <w:bottom w:val="nil"/>
                <w:right w:val="nil"/>
                <w:between w:val="nil"/>
              </w:pBdr>
              <w:spacing w:line="240" w:lineRule="auto"/>
              <w:ind w:left="0" w:hanging="2"/>
              <w:jc w:val="both"/>
              <w:rPr>
                <w:color w:val="000000"/>
              </w:rPr>
            </w:pPr>
            <w:r>
              <w:rPr>
                <w:color w:val="000000"/>
              </w:rPr>
              <w:t>This course presents an introduction to current macroeconomic concerns with particular emphasis on medium-run economic fluctuations, economic crises, and the role of asset markets. Significant time will be spent discussing and analysing the financial crisi</w:t>
            </w:r>
            <w:r>
              <w:rPr>
                <w:color w:val="000000"/>
              </w:rPr>
              <w:t>s of 2007-2009 in the US and Europe. Topics covered include countries with high chronic unemployment, modern liquidity crises, the origin and end of speculative bubbles, and the factors that lead to substantial periods of economic stagnation.</w:t>
            </w: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Course objectives:</w:t>
            </w:r>
          </w:p>
        </w:tc>
        <w:tc>
          <w:tcPr>
            <w:tcW w:w="5239" w:type="dxa"/>
            <w:gridSpan w:val="3"/>
          </w:tcPr>
          <w:p w:rsidR="007909A3" w:rsidRDefault="000D3E8D">
            <w:pPr>
              <w:pBdr>
                <w:top w:val="nil"/>
                <w:left w:val="nil"/>
                <w:bottom w:val="nil"/>
                <w:right w:val="nil"/>
                <w:between w:val="nil"/>
              </w:pBdr>
              <w:spacing w:line="240" w:lineRule="auto"/>
              <w:ind w:left="0" w:hanging="2"/>
              <w:rPr>
                <w:color w:val="000000"/>
              </w:rPr>
            </w:pPr>
            <w:r>
              <w:rPr>
                <w:color w:val="000000"/>
              </w:rPr>
              <w:t>The purpose of the Economic Crises course is to study the causes and consequences of financial and economic crises, with special emphasis on the crisis of 2008.</w:t>
            </w: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Expected learning outcomes:</w:t>
            </w:r>
          </w:p>
        </w:tc>
        <w:tc>
          <w:tcPr>
            <w:tcW w:w="5239" w:type="dxa"/>
            <w:gridSpan w:val="3"/>
          </w:tcPr>
          <w:p w:rsidR="007909A3" w:rsidRDefault="000D3E8D">
            <w:pPr>
              <w:pBdr>
                <w:top w:val="nil"/>
                <w:left w:val="nil"/>
                <w:bottom w:val="nil"/>
                <w:right w:val="nil"/>
                <w:between w:val="nil"/>
              </w:pBdr>
              <w:spacing w:line="240" w:lineRule="auto"/>
              <w:ind w:left="0" w:hanging="2"/>
              <w:rPr>
                <w:color w:val="000000"/>
              </w:rPr>
            </w:pPr>
            <w:r>
              <w:rPr>
                <w:color w:val="000000"/>
              </w:rPr>
              <w:t xml:space="preserve">At the end of the course students will be able </w:t>
            </w:r>
            <w:r>
              <w:rPr>
                <w:color w:val="000000"/>
              </w:rPr>
              <w:t xml:space="preserve">to: </w:t>
            </w:r>
          </w:p>
          <w:p w:rsidR="007909A3" w:rsidRDefault="000D3E8D">
            <w:pPr>
              <w:numPr>
                <w:ilvl w:val="0"/>
                <w:numId w:val="1"/>
              </w:numPr>
              <w:pBdr>
                <w:top w:val="nil"/>
                <w:left w:val="nil"/>
                <w:bottom w:val="nil"/>
                <w:right w:val="nil"/>
                <w:between w:val="nil"/>
              </w:pBdr>
              <w:spacing w:line="240" w:lineRule="auto"/>
              <w:ind w:left="0" w:hanging="2"/>
              <w:rPr>
                <w:color w:val="000000"/>
              </w:rPr>
            </w:pPr>
            <w:r>
              <w:rPr>
                <w:color w:val="000000"/>
              </w:rPr>
              <w:t xml:space="preserve">Describe the socio-economic background and the possible causes for the financial crisis; </w:t>
            </w:r>
          </w:p>
          <w:p w:rsidR="007909A3" w:rsidRDefault="000D3E8D">
            <w:pPr>
              <w:numPr>
                <w:ilvl w:val="0"/>
                <w:numId w:val="1"/>
              </w:numPr>
              <w:pBdr>
                <w:top w:val="nil"/>
                <w:left w:val="nil"/>
                <w:bottom w:val="nil"/>
                <w:right w:val="nil"/>
                <w:between w:val="nil"/>
              </w:pBdr>
              <w:spacing w:line="240" w:lineRule="auto"/>
              <w:ind w:left="0" w:hanging="2"/>
              <w:rPr>
                <w:color w:val="000000"/>
              </w:rPr>
            </w:pPr>
            <w:r>
              <w:rPr>
                <w:color w:val="000000"/>
              </w:rPr>
              <w:t xml:space="preserve">Formulate critical questions and reflections regarding issues of economic development; </w:t>
            </w:r>
          </w:p>
          <w:p w:rsidR="007909A3" w:rsidRDefault="000D3E8D">
            <w:pPr>
              <w:numPr>
                <w:ilvl w:val="0"/>
                <w:numId w:val="1"/>
              </w:numPr>
              <w:pBdr>
                <w:top w:val="nil"/>
                <w:left w:val="nil"/>
                <w:bottom w:val="nil"/>
                <w:right w:val="nil"/>
                <w:between w:val="nil"/>
              </w:pBdr>
              <w:spacing w:line="240" w:lineRule="auto"/>
              <w:ind w:left="0" w:hanging="2"/>
              <w:rPr>
                <w:color w:val="000000"/>
              </w:rPr>
            </w:pPr>
            <w:r>
              <w:rPr>
                <w:color w:val="000000"/>
              </w:rPr>
              <w:t xml:space="preserve">Critically evaluate the effectiveness of the various government policies for the rescue of the faltering economy and assess how these policies in one country can impact others in the global economy; </w:t>
            </w:r>
          </w:p>
          <w:p w:rsidR="007909A3" w:rsidRDefault="000D3E8D">
            <w:pPr>
              <w:numPr>
                <w:ilvl w:val="0"/>
                <w:numId w:val="1"/>
              </w:numPr>
              <w:pBdr>
                <w:top w:val="nil"/>
                <w:left w:val="nil"/>
                <w:bottom w:val="nil"/>
                <w:right w:val="nil"/>
                <w:between w:val="nil"/>
              </w:pBdr>
              <w:spacing w:line="240" w:lineRule="auto"/>
              <w:ind w:left="0" w:hanging="2"/>
              <w:rPr>
                <w:color w:val="000000"/>
              </w:rPr>
            </w:pPr>
            <w:r>
              <w:rPr>
                <w:color w:val="000000"/>
              </w:rPr>
              <w:t>Demonstrate understanding that the elimination of crises</w:t>
            </w:r>
            <w:r>
              <w:rPr>
                <w:color w:val="000000"/>
              </w:rPr>
              <w:t xml:space="preserve">, is very costly and hence why crises will almost certainly recur; </w:t>
            </w:r>
          </w:p>
          <w:p w:rsidR="007909A3" w:rsidRDefault="000D3E8D">
            <w:pPr>
              <w:numPr>
                <w:ilvl w:val="0"/>
                <w:numId w:val="1"/>
              </w:numPr>
              <w:pBdr>
                <w:top w:val="nil"/>
                <w:left w:val="nil"/>
                <w:bottom w:val="nil"/>
                <w:right w:val="nil"/>
                <w:between w:val="nil"/>
              </w:pBdr>
              <w:spacing w:line="240" w:lineRule="auto"/>
              <w:ind w:left="0" w:hanging="2"/>
              <w:rPr>
                <w:color w:val="000000"/>
              </w:rPr>
            </w:pPr>
            <w:r>
              <w:rPr>
                <w:color w:val="000000"/>
              </w:rPr>
              <w:t>Assess how the current crisis will form and shape the future path of growth and development for the global economy.</w:t>
            </w:r>
          </w:p>
        </w:tc>
      </w:tr>
      <w:tr w:rsidR="007909A3">
        <w:tc>
          <w:tcPr>
            <w:tcW w:w="8856" w:type="dxa"/>
            <w:gridSpan w:val="4"/>
            <w:shd w:val="clear" w:color="auto" w:fill="B8CCE4"/>
          </w:tcPr>
          <w:p w:rsidR="007909A3" w:rsidRDefault="000D3E8D">
            <w:pPr>
              <w:ind w:left="0" w:hanging="2"/>
              <w:jc w:val="center"/>
            </w:pPr>
            <w:r>
              <w:rPr>
                <w:b/>
              </w:rPr>
              <w:t xml:space="preserve">The students’ workload </w:t>
            </w:r>
            <w:r>
              <w:rPr>
                <w:b/>
                <w:i/>
              </w:rPr>
              <w:t>(hours per semester, ECTS)</w:t>
            </w:r>
          </w:p>
          <w:p w:rsidR="007909A3" w:rsidRDefault="007909A3">
            <w:pPr>
              <w:pBdr>
                <w:top w:val="nil"/>
                <w:left w:val="nil"/>
                <w:bottom w:val="nil"/>
                <w:right w:val="nil"/>
                <w:between w:val="nil"/>
              </w:pBdr>
              <w:spacing w:line="240" w:lineRule="auto"/>
              <w:ind w:left="0" w:hanging="2"/>
              <w:jc w:val="center"/>
              <w:rPr>
                <w:color w:val="000000"/>
              </w:rPr>
            </w:pPr>
          </w:p>
        </w:tc>
      </w:tr>
      <w:tr w:rsidR="007909A3">
        <w:tc>
          <w:tcPr>
            <w:tcW w:w="3617" w:type="dxa"/>
            <w:tcBorders>
              <w:right w:val="single" w:sz="4" w:space="0" w:color="000000"/>
            </w:tcBorders>
            <w:shd w:val="clear" w:color="auto" w:fill="B8CCE4"/>
          </w:tcPr>
          <w:p w:rsidR="007909A3" w:rsidRDefault="000D3E8D">
            <w:pPr>
              <w:ind w:left="0" w:hanging="2"/>
            </w:pPr>
            <w:r>
              <w:rPr>
                <w:b/>
              </w:rPr>
              <w:lastRenderedPageBreak/>
              <w:t>Activity</w:t>
            </w:r>
          </w:p>
        </w:tc>
        <w:tc>
          <w:tcPr>
            <w:tcW w:w="1425" w:type="dxa"/>
            <w:tcBorders>
              <w:left w:val="single" w:sz="4" w:space="0" w:color="000000"/>
              <w:right w:val="single" w:sz="4" w:space="0" w:color="000000"/>
            </w:tcBorders>
            <w:shd w:val="clear" w:color="auto" w:fill="B8CCE4"/>
          </w:tcPr>
          <w:p w:rsidR="007909A3" w:rsidRDefault="000D3E8D">
            <w:pPr>
              <w:ind w:left="0" w:hanging="2"/>
              <w:jc w:val="center"/>
            </w:pPr>
            <w:r>
              <w:rPr>
                <w:b/>
              </w:rPr>
              <w:t>Week</w:t>
            </w:r>
          </w:p>
        </w:tc>
        <w:tc>
          <w:tcPr>
            <w:tcW w:w="1770" w:type="dxa"/>
            <w:tcBorders>
              <w:left w:val="single" w:sz="4" w:space="0" w:color="000000"/>
              <w:right w:val="single" w:sz="4" w:space="0" w:color="000000"/>
            </w:tcBorders>
            <w:shd w:val="clear" w:color="auto" w:fill="B8CCE4"/>
          </w:tcPr>
          <w:p w:rsidR="007909A3" w:rsidRDefault="000D3E8D">
            <w:pPr>
              <w:ind w:left="0" w:hanging="2"/>
              <w:jc w:val="center"/>
            </w:pPr>
            <w:r>
              <w:rPr>
                <w:b/>
              </w:rPr>
              <w:t>Hours</w:t>
            </w:r>
          </w:p>
        </w:tc>
        <w:tc>
          <w:tcPr>
            <w:tcW w:w="2044" w:type="dxa"/>
            <w:tcBorders>
              <w:left w:val="single" w:sz="4" w:space="0" w:color="000000"/>
            </w:tcBorders>
            <w:shd w:val="clear" w:color="auto" w:fill="B8CCE4"/>
          </w:tcPr>
          <w:p w:rsidR="007909A3" w:rsidRDefault="000D3E8D">
            <w:pPr>
              <w:ind w:left="0" w:hanging="2"/>
              <w:jc w:val="center"/>
            </w:pPr>
            <w:r>
              <w:rPr>
                <w:b/>
              </w:rPr>
              <w:t>Total</w:t>
            </w:r>
          </w:p>
        </w:tc>
      </w:tr>
      <w:tr w:rsidR="007909A3">
        <w:tc>
          <w:tcPr>
            <w:tcW w:w="3617" w:type="dxa"/>
            <w:tcBorders>
              <w:right w:val="single" w:sz="4" w:space="0" w:color="000000"/>
            </w:tcBorders>
            <w:shd w:val="clear" w:color="auto" w:fill="FFFFFF"/>
          </w:tcPr>
          <w:p w:rsidR="007909A3" w:rsidRDefault="000D3E8D">
            <w:pPr>
              <w:ind w:left="0" w:hanging="2"/>
            </w:pPr>
            <w:r>
              <w:t>Lectures</w:t>
            </w:r>
          </w:p>
        </w:tc>
        <w:tc>
          <w:tcPr>
            <w:tcW w:w="1425" w:type="dxa"/>
            <w:tcBorders>
              <w:left w:val="single" w:sz="4" w:space="0" w:color="000000"/>
              <w:right w:val="single" w:sz="4" w:space="0" w:color="000000"/>
            </w:tcBorders>
            <w:shd w:val="clear" w:color="auto" w:fill="FFFFFF"/>
          </w:tcPr>
          <w:p w:rsidR="007909A3" w:rsidRDefault="000D3E8D">
            <w:pPr>
              <w:ind w:left="0" w:hanging="2"/>
              <w:jc w:val="right"/>
            </w:pPr>
            <w:r>
              <w:t>13</w:t>
            </w:r>
          </w:p>
        </w:tc>
        <w:tc>
          <w:tcPr>
            <w:tcW w:w="1770" w:type="dxa"/>
            <w:tcBorders>
              <w:left w:val="single" w:sz="4" w:space="0" w:color="000000"/>
              <w:right w:val="single" w:sz="4" w:space="0" w:color="000000"/>
            </w:tcBorders>
            <w:shd w:val="clear" w:color="auto" w:fill="FFFFFF"/>
          </w:tcPr>
          <w:p w:rsidR="007909A3" w:rsidRDefault="000D3E8D">
            <w:pPr>
              <w:ind w:left="0" w:hanging="2"/>
              <w:jc w:val="right"/>
            </w:pPr>
            <w:r>
              <w:t>2</w:t>
            </w:r>
          </w:p>
        </w:tc>
        <w:tc>
          <w:tcPr>
            <w:tcW w:w="2044" w:type="dxa"/>
            <w:tcBorders>
              <w:left w:val="single" w:sz="4" w:space="0" w:color="000000"/>
            </w:tcBorders>
            <w:shd w:val="clear" w:color="auto" w:fill="FFFFFF"/>
          </w:tcPr>
          <w:p w:rsidR="007909A3" w:rsidRDefault="000D3E8D">
            <w:pPr>
              <w:ind w:left="0" w:hanging="2"/>
              <w:jc w:val="right"/>
            </w:pPr>
            <w:r>
              <w:t>26</w:t>
            </w:r>
          </w:p>
        </w:tc>
      </w:tr>
      <w:tr w:rsidR="007909A3">
        <w:tc>
          <w:tcPr>
            <w:tcW w:w="3617" w:type="dxa"/>
            <w:tcBorders>
              <w:right w:val="single" w:sz="4" w:space="0" w:color="000000"/>
            </w:tcBorders>
            <w:shd w:val="clear" w:color="auto" w:fill="FFFFFF"/>
          </w:tcPr>
          <w:p w:rsidR="007909A3" w:rsidRDefault="000D3E8D">
            <w:pPr>
              <w:ind w:left="0" w:hanging="2"/>
            </w:pPr>
            <w:r>
              <w:t>Seminars (theoretical and practical)</w:t>
            </w:r>
          </w:p>
        </w:tc>
        <w:tc>
          <w:tcPr>
            <w:tcW w:w="1425" w:type="dxa"/>
            <w:tcBorders>
              <w:left w:val="single" w:sz="4" w:space="0" w:color="000000"/>
              <w:right w:val="single" w:sz="4" w:space="0" w:color="000000"/>
            </w:tcBorders>
            <w:shd w:val="clear" w:color="auto" w:fill="FFFFFF"/>
          </w:tcPr>
          <w:p w:rsidR="007909A3" w:rsidRDefault="007909A3">
            <w:pPr>
              <w:ind w:left="0" w:hanging="2"/>
              <w:jc w:val="right"/>
            </w:pPr>
          </w:p>
        </w:tc>
        <w:tc>
          <w:tcPr>
            <w:tcW w:w="1770" w:type="dxa"/>
            <w:tcBorders>
              <w:left w:val="single" w:sz="4" w:space="0" w:color="000000"/>
              <w:right w:val="single" w:sz="4" w:space="0" w:color="000000"/>
            </w:tcBorders>
            <w:shd w:val="clear" w:color="auto" w:fill="FFFFFF"/>
          </w:tcPr>
          <w:p w:rsidR="007909A3" w:rsidRDefault="007909A3">
            <w:pPr>
              <w:ind w:left="0" w:hanging="2"/>
              <w:jc w:val="right"/>
            </w:pPr>
          </w:p>
        </w:tc>
        <w:tc>
          <w:tcPr>
            <w:tcW w:w="2044" w:type="dxa"/>
            <w:tcBorders>
              <w:left w:val="single" w:sz="4" w:space="0" w:color="000000"/>
            </w:tcBorders>
            <w:shd w:val="clear" w:color="auto" w:fill="FFFFFF"/>
          </w:tcPr>
          <w:p w:rsidR="007909A3" w:rsidRDefault="007909A3">
            <w:pPr>
              <w:ind w:left="0" w:hanging="2"/>
              <w:jc w:val="right"/>
            </w:pPr>
          </w:p>
        </w:tc>
      </w:tr>
      <w:tr w:rsidR="007909A3">
        <w:tc>
          <w:tcPr>
            <w:tcW w:w="3617" w:type="dxa"/>
            <w:tcBorders>
              <w:right w:val="single" w:sz="4" w:space="0" w:color="000000"/>
            </w:tcBorders>
            <w:shd w:val="clear" w:color="auto" w:fill="FFFFFF"/>
          </w:tcPr>
          <w:p w:rsidR="007909A3" w:rsidRDefault="000D3E8D">
            <w:pPr>
              <w:ind w:left="0" w:hanging="2"/>
            </w:pPr>
            <w:r>
              <w:t>Case studies</w:t>
            </w:r>
          </w:p>
        </w:tc>
        <w:tc>
          <w:tcPr>
            <w:tcW w:w="1425" w:type="dxa"/>
            <w:tcBorders>
              <w:left w:val="single" w:sz="4" w:space="0" w:color="000000"/>
              <w:right w:val="single" w:sz="4" w:space="0" w:color="000000"/>
            </w:tcBorders>
            <w:shd w:val="clear" w:color="auto" w:fill="FFFFFF"/>
          </w:tcPr>
          <w:p w:rsidR="007909A3" w:rsidRDefault="000D3E8D">
            <w:pPr>
              <w:ind w:left="0" w:hanging="2"/>
              <w:jc w:val="right"/>
            </w:pPr>
            <w:r>
              <w:t>15</w:t>
            </w:r>
          </w:p>
        </w:tc>
        <w:tc>
          <w:tcPr>
            <w:tcW w:w="1770" w:type="dxa"/>
            <w:tcBorders>
              <w:left w:val="single" w:sz="4" w:space="0" w:color="000000"/>
              <w:right w:val="single" w:sz="4" w:space="0" w:color="000000"/>
            </w:tcBorders>
            <w:shd w:val="clear" w:color="auto" w:fill="FFFFFF"/>
          </w:tcPr>
          <w:p w:rsidR="007909A3" w:rsidRDefault="000D3E8D">
            <w:pPr>
              <w:ind w:left="0" w:hanging="2"/>
              <w:jc w:val="right"/>
            </w:pPr>
            <w:r>
              <w:t>1</w:t>
            </w:r>
          </w:p>
        </w:tc>
        <w:tc>
          <w:tcPr>
            <w:tcW w:w="2044" w:type="dxa"/>
            <w:tcBorders>
              <w:left w:val="single" w:sz="4" w:space="0" w:color="000000"/>
            </w:tcBorders>
            <w:shd w:val="clear" w:color="auto" w:fill="FFFFFF"/>
          </w:tcPr>
          <w:p w:rsidR="007909A3" w:rsidRDefault="000D3E8D">
            <w:pPr>
              <w:ind w:left="0" w:hanging="2"/>
              <w:jc w:val="right"/>
            </w:pPr>
            <w:r>
              <w:t>15</w:t>
            </w:r>
          </w:p>
        </w:tc>
      </w:tr>
      <w:tr w:rsidR="007909A3">
        <w:tc>
          <w:tcPr>
            <w:tcW w:w="3617" w:type="dxa"/>
            <w:tcBorders>
              <w:right w:val="single" w:sz="4" w:space="0" w:color="000000"/>
            </w:tcBorders>
            <w:shd w:val="clear" w:color="auto" w:fill="FFFFFF"/>
          </w:tcPr>
          <w:p w:rsidR="007909A3" w:rsidRDefault="000D3E8D">
            <w:pPr>
              <w:ind w:left="0" w:hanging="2"/>
            </w:pPr>
            <w:r>
              <w:t>Direct contact with tutor</w:t>
            </w:r>
          </w:p>
        </w:tc>
        <w:tc>
          <w:tcPr>
            <w:tcW w:w="1425" w:type="dxa"/>
            <w:tcBorders>
              <w:left w:val="single" w:sz="4" w:space="0" w:color="000000"/>
              <w:right w:val="single" w:sz="4" w:space="0" w:color="000000"/>
            </w:tcBorders>
            <w:shd w:val="clear" w:color="auto" w:fill="FFFFFF"/>
          </w:tcPr>
          <w:p w:rsidR="007909A3" w:rsidRDefault="000D3E8D">
            <w:pPr>
              <w:ind w:left="0" w:hanging="2"/>
              <w:jc w:val="right"/>
            </w:pPr>
            <w:r>
              <w:t>2</w:t>
            </w:r>
          </w:p>
        </w:tc>
        <w:tc>
          <w:tcPr>
            <w:tcW w:w="1770" w:type="dxa"/>
            <w:tcBorders>
              <w:left w:val="single" w:sz="4" w:space="0" w:color="000000"/>
              <w:right w:val="single" w:sz="4" w:space="0" w:color="000000"/>
            </w:tcBorders>
            <w:shd w:val="clear" w:color="auto" w:fill="FFFFFF"/>
          </w:tcPr>
          <w:p w:rsidR="007909A3" w:rsidRDefault="000D3E8D">
            <w:pPr>
              <w:ind w:left="0" w:hanging="2"/>
              <w:jc w:val="right"/>
            </w:pPr>
            <w:r>
              <w:t>2</w:t>
            </w:r>
          </w:p>
        </w:tc>
        <w:tc>
          <w:tcPr>
            <w:tcW w:w="2044" w:type="dxa"/>
            <w:tcBorders>
              <w:left w:val="single" w:sz="4" w:space="0" w:color="000000"/>
            </w:tcBorders>
            <w:shd w:val="clear" w:color="auto" w:fill="FFFFFF"/>
          </w:tcPr>
          <w:p w:rsidR="007909A3" w:rsidRDefault="000D3E8D">
            <w:pPr>
              <w:ind w:left="0" w:hanging="2"/>
              <w:jc w:val="right"/>
            </w:pPr>
            <w:r>
              <w:t>4</w:t>
            </w:r>
          </w:p>
        </w:tc>
      </w:tr>
      <w:tr w:rsidR="007909A3">
        <w:tc>
          <w:tcPr>
            <w:tcW w:w="3617" w:type="dxa"/>
            <w:tcBorders>
              <w:right w:val="single" w:sz="4" w:space="0" w:color="000000"/>
            </w:tcBorders>
            <w:shd w:val="clear" w:color="auto" w:fill="FFFFFF"/>
          </w:tcPr>
          <w:p w:rsidR="007909A3" w:rsidRDefault="000D3E8D">
            <w:pPr>
              <w:pBdr>
                <w:top w:val="nil"/>
                <w:left w:val="nil"/>
                <w:bottom w:val="nil"/>
                <w:right w:val="nil"/>
                <w:between w:val="nil"/>
              </w:pBdr>
              <w:spacing w:line="276" w:lineRule="auto"/>
              <w:ind w:left="0" w:hanging="2"/>
              <w:rPr>
                <w:color w:val="000000"/>
              </w:rPr>
            </w:pPr>
            <w:r>
              <w:rPr>
                <w:color w:val="000000"/>
              </w:rPr>
              <w:t>Field research</w:t>
            </w:r>
          </w:p>
        </w:tc>
        <w:tc>
          <w:tcPr>
            <w:tcW w:w="1425" w:type="dxa"/>
            <w:tcBorders>
              <w:left w:val="single" w:sz="4" w:space="0" w:color="000000"/>
              <w:right w:val="single" w:sz="4" w:space="0" w:color="000000"/>
            </w:tcBorders>
            <w:shd w:val="clear" w:color="auto" w:fill="FFFFFF"/>
          </w:tcPr>
          <w:p w:rsidR="007909A3" w:rsidRDefault="000D3E8D">
            <w:pPr>
              <w:ind w:left="0" w:hanging="2"/>
              <w:jc w:val="right"/>
            </w:pPr>
            <w:r>
              <w:t>15</w:t>
            </w:r>
          </w:p>
        </w:tc>
        <w:tc>
          <w:tcPr>
            <w:tcW w:w="1770" w:type="dxa"/>
            <w:tcBorders>
              <w:left w:val="single" w:sz="4" w:space="0" w:color="000000"/>
              <w:right w:val="single" w:sz="4" w:space="0" w:color="000000"/>
            </w:tcBorders>
            <w:shd w:val="clear" w:color="auto" w:fill="FFFFFF"/>
          </w:tcPr>
          <w:p w:rsidR="007909A3" w:rsidRDefault="000D3E8D">
            <w:pPr>
              <w:ind w:left="0" w:hanging="2"/>
              <w:jc w:val="right"/>
            </w:pPr>
            <w:r>
              <w:t>1</w:t>
            </w:r>
          </w:p>
        </w:tc>
        <w:tc>
          <w:tcPr>
            <w:tcW w:w="2044" w:type="dxa"/>
            <w:tcBorders>
              <w:left w:val="single" w:sz="4" w:space="0" w:color="000000"/>
            </w:tcBorders>
            <w:shd w:val="clear" w:color="auto" w:fill="FFFFFF"/>
          </w:tcPr>
          <w:p w:rsidR="007909A3" w:rsidRDefault="000D3E8D">
            <w:pPr>
              <w:ind w:left="0" w:hanging="2"/>
              <w:jc w:val="right"/>
            </w:pPr>
            <w:r>
              <w:t>15</w:t>
            </w:r>
          </w:p>
        </w:tc>
      </w:tr>
      <w:tr w:rsidR="007909A3">
        <w:tc>
          <w:tcPr>
            <w:tcW w:w="3617" w:type="dxa"/>
            <w:tcBorders>
              <w:right w:val="single" w:sz="4" w:space="0" w:color="000000"/>
            </w:tcBorders>
            <w:shd w:val="clear" w:color="auto" w:fill="FFFFFF"/>
          </w:tcPr>
          <w:p w:rsidR="007909A3" w:rsidRDefault="000D3E8D">
            <w:pPr>
              <w:pBdr>
                <w:top w:val="nil"/>
                <w:left w:val="nil"/>
                <w:bottom w:val="nil"/>
                <w:right w:val="nil"/>
                <w:between w:val="nil"/>
              </w:pBdr>
              <w:spacing w:line="276" w:lineRule="auto"/>
              <w:ind w:left="0" w:hanging="2"/>
              <w:rPr>
                <w:color w:val="000000"/>
              </w:rPr>
            </w:pPr>
            <w:r>
              <w:rPr>
                <w:color w:val="000000"/>
              </w:rPr>
              <w:t>Colloquiums</w:t>
            </w:r>
          </w:p>
        </w:tc>
        <w:tc>
          <w:tcPr>
            <w:tcW w:w="1425" w:type="dxa"/>
            <w:tcBorders>
              <w:left w:val="single" w:sz="4" w:space="0" w:color="000000"/>
              <w:right w:val="single" w:sz="4" w:space="0" w:color="000000"/>
            </w:tcBorders>
            <w:shd w:val="clear" w:color="auto" w:fill="FFFFFF"/>
          </w:tcPr>
          <w:p w:rsidR="007909A3" w:rsidRDefault="000D3E8D">
            <w:pPr>
              <w:ind w:left="0" w:hanging="2"/>
              <w:jc w:val="right"/>
            </w:pPr>
            <w:bookmarkStart w:id="0" w:name="_GoBack"/>
            <w:bookmarkEnd w:id="0"/>
            <w:r>
              <w:t>2</w:t>
            </w:r>
          </w:p>
        </w:tc>
        <w:tc>
          <w:tcPr>
            <w:tcW w:w="1770" w:type="dxa"/>
            <w:tcBorders>
              <w:left w:val="single" w:sz="4" w:space="0" w:color="000000"/>
              <w:right w:val="single" w:sz="4" w:space="0" w:color="000000"/>
            </w:tcBorders>
            <w:shd w:val="clear" w:color="auto" w:fill="FFFFFF"/>
          </w:tcPr>
          <w:p w:rsidR="007909A3" w:rsidRDefault="000D3E8D">
            <w:pPr>
              <w:ind w:left="0" w:hanging="2"/>
              <w:jc w:val="right"/>
            </w:pPr>
            <w:r>
              <w:t>2</w:t>
            </w:r>
          </w:p>
        </w:tc>
        <w:tc>
          <w:tcPr>
            <w:tcW w:w="2044" w:type="dxa"/>
            <w:tcBorders>
              <w:left w:val="single" w:sz="4" w:space="0" w:color="000000"/>
            </w:tcBorders>
            <w:shd w:val="clear" w:color="auto" w:fill="FFFFFF"/>
          </w:tcPr>
          <w:p w:rsidR="007909A3" w:rsidRDefault="000D3E8D">
            <w:pPr>
              <w:ind w:left="0" w:hanging="2"/>
              <w:jc w:val="right"/>
            </w:pPr>
            <w:r>
              <w:t>4</w:t>
            </w:r>
          </w:p>
        </w:tc>
      </w:tr>
      <w:tr w:rsidR="007909A3">
        <w:tc>
          <w:tcPr>
            <w:tcW w:w="3617" w:type="dxa"/>
            <w:tcBorders>
              <w:right w:val="single" w:sz="4" w:space="0" w:color="000000"/>
            </w:tcBorders>
            <w:shd w:val="clear" w:color="auto" w:fill="FFFFFF"/>
          </w:tcPr>
          <w:p w:rsidR="007909A3" w:rsidRDefault="000D3E8D">
            <w:pPr>
              <w:pBdr>
                <w:top w:val="nil"/>
                <w:left w:val="nil"/>
                <w:bottom w:val="nil"/>
                <w:right w:val="nil"/>
                <w:between w:val="nil"/>
              </w:pBdr>
              <w:spacing w:line="276" w:lineRule="auto"/>
              <w:ind w:left="0" w:hanging="2"/>
              <w:rPr>
                <w:color w:val="000000"/>
              </w:rPr>
            </w:pPr>
            <w:r>
              <w:rPr>
                <w:color w:val="000000"/>
              </w:rPr>
              <w:t>Homework</w:t>
            </w:r>
          </w:p>
        </w:tc>
        <w:tc>
          <w:tcPr>
            <w:tcW w:w="1425" w:type="dxa"/>
            <w:tcBorders>
              <w:left w:val="single" w:sz="4" w:space="0" w:color="000000"/>
              <w:right w:val="single" w:sz="4" w:space="0" w:color="000000"/>
            </w:tcBorders>
            <w:shd w:val="clear" w:color="auto" w:fill="FFFFFF"/>
          </w:tcPr>
          <w:p w:rsidR="007909A3" w:rsidRDefault="007909A3">
            <w:pPr>
              <w:ind w:left="0" w:hanging="2"/>
              <w:jc w:val="right"/>
            </w:pPr>
          </w:p>
        </w:tc>
        <w:tc>
          <w:tcPr>
            <w:tcW w:w="1770" w:type="dxa"/>
            <w:tcBorders>
              <w:left w:val="single" w:sz="4" w:space="0" w:color="000000"/>
              <w:right w:val="single" w:sz="4" w:space="0" w:color="000000"/>
            </w:tcBorders>
            <w:shd w:val="clear" w:color="auto" w:fill="FFFFFF"/>
          </w:tcPr>
          <w:p w:rsidR="007909A3" w:rsidRDefault="007909A3">
            <w:pPr>
              <w:ind w:left="0" w:hanging="2"/>
              <w:jc w:val="right"/>
            </w:pPr>
          </w:p>
        </w:tc>
        <w:tc>
          <w:tcPr>
            <w:tcW w:w="2044" w:type="dxa"/>
            <w:tcBorders>
              <w:left w:val="single" w:sz="4" w:space="0" w:color="000000"/>
            </w:tcBorders>
            <w:shd w:val="clear" w:color="auto" w:fill="FFFFFF"/>
          </w:tcPr>
          <w:p w:rsidR="007909A3" w:rsidRDefault="007909A3">
            <w:pPr>
              <w:ind w:left="0" w:hanging="2"/>
              <w:jc w:val="right"/>
            </w:pPr>
          </w:p>
        </w:tc>
      </w:tr>
      <w:tr w:rsidR="007909A3">
        <w:tc>
          <w:tcPr>
            <w:tcW w:w="3617" w:type="dxa"/>
            <w:tcBorders>
              <w:right w:val="single" w:sz="4" w:space="0" w:color="000000"/>
            </w:tcBorders>
            <w:shd w:val="clear" w:color="auto" w:fill="FFFFFF"/>
          </w:tcPr>
          <w:p w:rsidR="007909A3" w:rsidRDefault="000D3E8D">
            <w:pPr>
              <w:pBdr>
                <w:top w:val="nil"/>
                <w:left w:val="nil"/>
                <w:bottom w:val="nil"/>
                <w:right w:val="nil"/>
                <w:between w:val="nil"/>
              </w:pBdr>
              <w:spacing w:line="276" w:lineRule="auto"/>
              <w:ind w:left="0" w:hanging="2"/>
              <w:rPr>
                <w:color w:val="000000"/>
              </w:rPr>
            </w:pPr>
            <w:r>
              <w:rPr>
                <w:color w:val="000000"/>
              </w:rPr>
              <w:t>Individual study (at library or at home)</w:t>
            </w:r>
          </w:p>
        </w:tc>
        <w:tc>
          <w:tcPr>
            <w:tcW w:w="1425" w:type="dxa"/>
            <w:tcBorders>
              <w:left w:val="single" w:sz="4" w:space="0" w:color="000000"/>
              <w:right w:val="single" w:sz="4" w:space="0" w:color="000000"/>
            </w:tcBorders>
            <w:shd w:val="clear" w:color="auto" w:fill="FFFFFF"/>
          </w:tcPr>
          <w:p w:rsidR="007909A3" w:rsidRDefault="000D3E8D">
            <w:pPr>
              <w:ind w:left="0" w:hanging="2"/>
              <w:jc w:val="right"/>
            </w:pPr>
            <w:r>
              <w:t>10</w:t>
            </w:r>
          </w:p>
        </w:tc>
        <w:tc>
          <w:tcPr>
            <w:tcW w:w="1770" w:type="dxa"/>
            <w:tcBorders>
              <w:left w:val="single" w:sz="4" w:space="0" w:color="000000"/>
              <w:right w:val="single" w:sz="4" w:space="0" w:color="000000"/>
            </w:tcBorders>
            <w:shd w:val="clear" w:color="auto" w:fill="FFFFFF"/>
          </w:tcPr>
          <w:p w:rsidR="007909A3" w:rsidRDefault="000D3E8D">
            <w:pPr>
              <w:ind w:left="0" w:hanging="2"/>
              <w:jc w:val="right"/>
            </w:pPr>
            <w:r>
              <w:t>1</w:t>
            </w:r>
          </w:p>
        </w:tc>
        <w:tc>
          <w:tcPr>
            <w:tcW w:w="2044" w:type="dxa"/>
            <w:tcBorders>
              <w:left w:val="single" w:sz="4" w:space="0" w:color="000000"/>
            </w:tcBorders>
            <w:shd w:val="clear" w:color="auto" w:fill="FFFFFF"/>
          </w:tcPr>
          <w:p w:rsidR="007909A3" w:rsidRDefault="000D3E8D">
            <w:pPr>
              <w:ind w:left="0" w:hanging="2"/>
              <w:jc w:val="right"/>
            </w:pPr>
            <w:r>
              <w:t>10</w:t>
            </w:r>
          </w:p>
        </w:tc>
      </w:tr>
      <w:tr w:rsidR="007909A3">
        <w:tc>
          <w:tcPr>
            <w:tcW w:w="3617" w:type="dxa"/>
            <w:tcBorders>
              <w:right w:val="single" w:sz="4" w:space="0" w:color="000000"/>
            </w:tcBorders>
            <w:shd w:val="clear" w:color="auto" w:fill="FFFFFF"/>
          </w:tcPr>
          <w:p w:rsidR="007909A3" w:rsidRDefault="000D3E8D">
            <w:pPr>
              <w:pBdr>
                <w:top w:val="nil"/>
                <w:left w:val="nil"/>
                <w:bottom w:val="nil"/>
                <w:right w:val="nil"/>
                <w:between w:val="nil"/>
              </w:pBdr>
              <w:spacing w:line="276" w:lineRule="auto"/>
              <w:ind w:left="0" w:hanging="2"/>
              <w:rPr>
                <w:color w:val="000000"/>
              </w:rPr>
            </w:pPr>
            <w:r>
              <w:rPr>
                <w:color w:val="000000"/>
              </w:rPr>
              <w:t>Final preparation for the exam</w:t>
            </w:r>
          </w:p>
        </w:tc>
        <w:tc>
          <w:tcPr>
            <w:tcW w:w="1425" w:type="dxa"/>
            <w:tcBorders>
              <w:left w:val="single" w:sz="4" w:space="0" w:color="000000"/>
              <w:right w:val="single" w:sz="4" w:space="0" w:color="000000"/>
            </w:tcBorders>
            <w:shd w:val="clear" w:color="auto" w:fill="FFFFFF"/>
          </w:tcPr>
          <w:p w:rsidR="007909A3" w:rsidRDefault="000D3E8D">
            <w:pPr>
              <w:ind w:left="0" w:hanging="2"/>
              <w:jc w:val="right"/>
            </w:pPr>
            <w:r>
              <w:t>12</w:t>
            </w:r>
          </w:p>
        </w:tc>
        <w:tc>
          <w:tcPr>
            <w:tcW w:w="1770" w:type="dxa"/>
            <w:tcBorders>
              <w:left w:val="single" w:sz="4" w:space="0" w:color="000000"/>
              <w:right w:val="single" w:sz="4" w:space="0" w:color="000000"/>
            </w:tcBorders>
            <w:shd w:val="clear" w:color="auto" w:fill="FFFFFF"/>
          </w:tcPr>
          <w:p w:rsidR="007909A3" w:rsidRDefault="000D3E8D">
            <w:pPr>
              <w:ind w:left="0" w:hanging="2"/>
              <w:jc w:val="right"/>
            </w:pPr>
            <w:r>
              <w:t>2</w:t>
            </w:r>
          </w:p>
        </w:tc>
        <w:tc>
          <w:tcPr>
            <w:tcW w:w="2044" w:type="dxa"/>
            <w:tcBorders>
              <w:left w:val="single" w:sz="4" w:space="0" w:color="000000"/>
            </w:tcBorders>
            <w:shd w:val="clear" w:color="auto" w:fill="FFFFFF"/>
          </w:tcPr>
          <w:p w:rsidR="007909A3" w:rsidRDefault="000D3E8D">
            <w:pPr>
              <w:ind w:left="0" w:hanging="2"/>
              <w:jc w:val="right"/>
            </w:pPr>
            <w:r>
              <w:t>24</w:t>
            </w:r>
          </w:p>
        </w:tc>
      </w:tr>
      <w:tr w:rsidR="007909A3">
        <w:tc>
          <w:tcPr>
            <w:tcW w:w="3617" w:type="dxa"/>
            <w:tcBorders>
              <w:right w:val="single" w:sz="4" w:space="0" w:color="000000"/>
            </w:tcBorders>
            <w:shd w:val="clear" w:color="auto" w:fill="FFFFFF"/>
          </w:tcPr>
          <w:p w:rsidR="007909A3" w:rsidRDefault="000D3E8D">
            <w:pPr>
              <w:pBdr>
                <w:top w:val="nil"/>
                <w:left w:val="nil"/>
                <w:bottom w:val="nil"/>
                <w:right w:val="nil"/>
                <w:between w:val="nil"/>
              </w:pBdr>
              <w:spacing w:line="276" w:lineRule="auto"/>
              <w:ind w:left="0" w:hanging="2"/>
              <w:rPr>
                <w:color w:val="000000"/>
              </w:rPr>
            </w:pPr>
            <w:r>
              <w:rPr>
                <w:color w:val="000000"/>
              </w:rPr>
              <w:t>Evaluation</w:t>
            </w:r>
          </w:p>
        </w:tc>
        <w:tc>
          <w:tcPr>
            <w:tcW w:w="1425" w:type="dxa"/>
            <w:tcBorders>
              <w:left w:val="single" w:sz="4" w:space="0" w:color="000000"/>
              <w:right w:val="single" w:sz="4" w:space="0" w:color="000000"/>
            </w:tcBorders>
            <w:shd w:val="clear" w:color="auto" w:fill="FFFFFF"/>
          </w:tcPr>
          <w:p w:rsidR="007909A3" w:rsidRDefault="000D3E8D">
            <w:pPr>
              <w:ind w:left="0" w:hanging="2"/>
              <w:jc w:val="right"/>
            </w:pPr>
            <w:r>
              <w:t>0</w:t>
            </w:r>
          </w:p>
        </w:tc>
        <w:tc>
          <w:tcPr>
            <w:tcW w:w="1770" w:type="dxa"/>
            <w:tcBorders>
              <w:left w:val="single" w:sz="4" w:space="0" w:color="000000"/>
              <w:right w:val="single" w:sz="4" w:space="0" w:color="000000"/>
            </w:tcBorders>
            <w:shd w:val="clear" w:color="auto" w:fill="FFFFFF"/>
          </w:tcPr>
          <w:p w:rsidR="007909A3" w:rsidRDefault="000D3E8D">
            <w:pPr>
              <w:ind w:left="0" w:hanging="2"/>
              <w:jc w:val="right"/>
            </w:pPr>
            <w:r>
              <w:t>0</w:t>
            </w:r>
          </w:p>
        </w:tc>
        <w:tc>
          <w:tcPr>
            <w:tcW w:w="2044" w:type="dxa"/>
            <w:tcBorders>
              <w:left w:val="single" w:sz="4" w:space="0" w:color="000000"/>
            </w:tcBorders>
            <w:shd w:val="clear" w:color="auto" w:fill="FFFFFF"/>
          </w:tcPr>
          <w:p w:rsidR="007909A3" w:rsidRDefault="000D3E8D">
            <w:pPr>
              <w:ind w:left="0" w:hanging="2"/>
              <w:jc w:val="right"/>
            </w:pPr>
            <w:r>
              <w:t>0</w:t>
            </w:r>
          </w:p>
        </w:tc>
      </w:tr>
      <w:tr w:rsidR="007909A3">
        <w:tc>
          <w:tcPr>
            <w:tcW w:w="3617" w:type="dxa"/>
            <w:tcBorders>
              <w:right w:val="single" w:sz="4" w:space="0" w:color="000000"/>
            </w:tcBorders>
            <w:shd w:val="clear" w:color="auto" w:fill="FFFFFF"/>
          </w:tcPr>
          <w:p w:rsidR="007909A3" w:rsidRDefault="000D3E8D">
            <w:pPr>
              <w:pBdr>
                <w:top w:val="nil"/>
                <w:left w:val="nil"/>
                <w:bottom w:val="nil"/>
                <w:right w:val="nil"/>
                <w:between w:val="nil"/>
              </w:pBdr>
              <w:spacing w:line="276" w:lineRule="auto"/>
              <w:ind w:left="0" w:hanging="2"/>
              <w:rPr>
                <w:color w:val="000000"/>
              </w:rPr>
            </w:pPr>
            <w:r>
              <w:rPr>
                <w:color w:val="000000"/>
              </w:rPr>
              <w:t xml:space="preserve">Projects, presentation etc. </w:t>
            </w:r>
          </w:p>
        </w:tc>
        <w:tc>
          <w:tcPr>
            <w:tcW w:w="1425" w:type="dxa"/>
            <w:tcBorders>
              <w:left w:val="single" w:sz="4" w:space="0" w:color="000000"/>
              <w:right w:val="single" w:sz="4" w:space="0" w:color="000000"/>
            </w:tcBorders>
            <w:shd w:val="clear" w:color="auto" w:fill="FFFFFF"/>
          </w:tcPr>
          <w:p w:rsidR="007909A3" w:rsidRDefault="000D3E8D">
            <w:pPr>
              <w:ind w:left="0" w:hanging="2"/>
              <w:jc w:val="right"/>
            </w:pPr>
            <w:r>
              <w:t>1</w:t>
            </w:r>
          </w:p>
        </w:tc>
        <w:tc>
          <w:tcPr>
            <w:tcW w:w="1770" w:type="dxa"/>
            <w:tcBorders>
              <w:left w:val="single" w:sz="4" w:space="0" w:color="000000"/>
              <w:right w:val="single" w:sz="4" w:space="0" w:color="000000"/>
            </w:tcBorders>
            <w:shd w:val="clear" w:color="auto" w:fill="FFFFFF"/>
          </w:tcPr>
          <w:p w:rsidR="007909A3" w:rsidRDefault="000D3E8D">
            <w:pPr>
              <w:ind w:left="0" w:hanging="2"/>
              <w:jc w:val="right"/>
            </w:pPr>
            <w:r>
              <w:t>2</w:t>
            </w:r>
          </w:p>
        </w:tc>
        <w:tc>
          <w:tcPr>
            <w:tcW w:w="2044" w:type="dxa"/>
            <w:tcBorders>
              <w:left w:val="single" w:sz="4" w:space="0" w:color="000000"/>
            </w:tcBorders>
            <w:shd w:val="clear" w:color="auto" w:fill="FFFFFF"/>
          </w:tcPr>
          <w:p w:rsidR="007909A3" w:rsidRDefault="000D3E8D">
            <w:pPr>
              <w:ind w:left="0" w:hanging="2"/>
              <w:jc w:val="right"/>
            </w:pPr>
            <w:r>
              <w:t>2</w:t>
            </w:r>
          </w:p>
        </w:tc>
      </w:tr>
      <w:tr w:rsidR="007909A3">
        <w:tc>
          <w:tcPr>
            <w:tcW w:w="3617" w:type="dxa"/>
            <w:tcBorders>
              <w:right w:val="single" w:sz="4" w:space="0" w:color="000000"/>
            </w:tcBorders>
            <w:shd w:val="clear" w:color="auto" w:fill="B8CCE4"/>
          </w:tcPr>
          <w:p w:rsidR="007909A3" w:rsidRDefault="000D3E8D">
            <w:pPr>
              <w:ind w:left="0" w:hanging="2"/>
            </w:pPr>
            <w:r>
              <w:rPr>
                <w:b/>
              </w:rPr>
              <w:t>Total</w:t>
            </w:r>
          </w:p>
        </w:tc>
        <w:tc>
          <w:tcPr>
            <w:tcW w:w="1425" w:type="dxa"/>
            <w:tcBorders>
              <w:left w:val="single" w:sz="4" w:space="0" w:color="000000"/>
              <w:right w:val="single" w:sz="4" w:space="0" w:color="000000"/>
            </w:tcBorders>
            <w:shd w:val="clear" w:color="auto" w:fill="B8CCE4"/>
          </w:tcPr>
          <w:p w:rsidR="007909A3" w:rsidRDefault="007909A3">
            <w:pPr>
              <w:ind w:left="0" w:hanging="2"/>
              <w:jc w:val="right"/>
            </w:pPr>
          </w:p>
        </w:tc>
        <w:tc>
          <w:tcPr>
            <w:tcW w:w="1770" w:type="dxa"/>
            <w:tcBorders>
              <w:left w:val="single" w:sz="4" w:space="0" w:color="000000"/>
              <w:right w:val="single" w:sz="4" w:space="0" w:color="000000"/>
            </w:tcBorders>
            <w:shd w:val="clear" w:color="auto" w:fill="B8CCE4"/>
          </w:tcPr>
          <w:p w:rsidR="007909A3" w:rsidRDefault="007909A3">
            <w:pPr>
              <w:ind w:left="0" w:hanging="2"/>
              <w:jc w:val="right"/>
            </w:pPr>
          </w:p>
        </w:tc>
        <w:tc>
          <w:tcPr>
            <w:tcW w:w="2044" w:type="dxa"/>
            <w:tcBorders>
              <w:left w:val="single" w:sz="4" w:space="0" w:color="000000"/>
            </w:tcBorders>
            <w:shd w:val="clear" w:color="auto" w:fill="B8CCE4"/>
          </w:tcPr>
          <w:p w:rsidR="007909A3" w:rsidRDefault="000D3E8D">
            <w:pPr>
              <w:ind w:left="0" w:hanging="2"/>
              <w:jc w:val="right"/>
            </w:pPr>
            <w:r>
              <w:rPr>
                <w:b/>
              </w:rPr>
              <w:t>100</w:t>
            </w:r>
          </w:p>
        </w:tc>
      </w:tr>
      <w:tr w:rsidR="007909A3">
        <w:tc>
          <w:tcPr>
            <w:tcW w:w="3617" w:type="dxa"/>
          </w:tcPr>
          <w:p w:rsidR="007909A3" w:rsidRDefault="000D3E8D">
            <w:pPr>
              <w:ind w:left="0" w:hanging="2"/>
              <w:jc w:val="both"/>
            </w:pPr>
            <w:r>
              <w:t xml:space="preserve">Teaching methods:  </w:t>
            </w:r>
          </w:p>
        </w:tc>
        <w:tc>
          <w:tcPr>
            <w:tcW w:w="5239" w:type="dxa"/>
            <w:gridSpan w:val="3"/>
          </w:tcPr>
          <w:p w:rsidR="007909A3" w:rsidRDefault="000D3E8D">
            <w:pPr>
              <w:ind w:left="0" w:hanging="2"/>
            </w:pPr>
            <w:r>
              <w:t>The teaching process is organized through lectures by applying interactive discussion, team – work and the presentations of the seminars by students, which will be discussed during the class.</w:t>
            </w: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Assessment methods:</w:t>
            </w:r>
          </w:p>
        </w:tc>
        <w:tc>
          <w:tcPr>
            <w:tcW w:w="5239" w:type="dxa"/>
            <w:gridSpan w:val="3"/>
          </w:tcPr>
          <w:p w:rsidR="007909A3" w:rsidRDefault="000D3E8D">
            <w:pPr>
              <w:ind w:left="0" w:hanging="2"/>
            </w:pPr>
            <w:r>
              <w:t>The final mark will have the following shares: 10% home assignments, team work; 45% Test 1; 45% Test 2.</w:t>
            </w:r>
          </w:p>
        </w:tc>
      </w:tr>
      <w:tr w:rsidR="007909A3">
        <w:tc>
          <w:tcPr>
            <w:tcW w:w="8856" w:type="dxa"/>
            <w:gridSpan w:val="4"/>
            <w:shd w:val="clear" w:color="auto" w:fill="B8CCE4"/>
          </w:tcPr>
          <w:p w:rsidR="007909A3" w:rsidRDefault="000D3E8D">
            <w:pPr>
              <w:pBdr>
                <w:top w:val="nil"/>
                <w:left w:val="nil"/>
                <w:bottom w:val="nil"/>
                <w:right w:val="nil"/>
                <w:between w:val="nil"/>
              </w:pBdr>
              <w:spacing w:line="240" w:lineRule="auto"/>
              <w:ind w:left="0" w:hanging="2"/>
              <w:rPr>
                <w:color w:val="000000"/>
              </w:rPr>
            </w:pPr>
            <w:r>
              <w:rPr>
                <w:b/>
                <w:color w:val="000000"/>
              </w:rPr>
              <w:t>Literature</w:t>
            </w: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 xml:space="preserve">Basic literature:  </w:t>
            </w:r>
          </w:p>
          <w:p w:rsidR="007909A3" w:rsidRDefault="007909A3">
            <w:pPr>
              <w:ind w:left="0" w:hanging="2"/>
              <w:jc w:val="center"/>
            </w:pPr>
          </w:p>
        </w:tc>
        <w:tc>
          <w:tcPr>
            <w:tcW w:w="5239" w:type="dxa"/>
            <w:gridSpan w:val="3"/>
          </w:tcPr>
          <w:p w:rsidR="007909A3" w:rsidRDefault="000D3E8D">
            <w:pPr>
              <w:ind w:left="0" w:hanging="2"/>
            </w:pPr>
            <w:r>
              <w:t>1. Manias, Panics And Crashes: A History Of Financial Crises. Charles P. Kindleberger and Robert Z. Aliber, 7</w:t>
            </w:r>
            <w:r>
              <w:rPr>
                <w:vertAlign w:val="superscript"/>
              </w:rPr>
              <w:t>th</w:t>
            </w:r>
            <w:r>
              <w:t xml:space="preserve"> Edition, 2015</w:t>
            </w:r>
          </w:p>
        </w:tc>
      </w:tr>
      <w:tr w:rsidR="007909A3">
        <w:tc>
          <w:tcPr>
            <w:tcW w:w="3617" w:type="dxa"/>
          </w:tcPr>
          <w:p w:rsidR="007909A3" w:rsidRDefault="000D3E8D">
            <w:pPr>
              <w:pBdr>
                <w:top w:val="nil"/>
                <w:left w:val="nil"/>
                <w:bottom w:val="nil"/>
                <w:right w:val="nil"/>
                <w:between w:val="nil"/>
              </w:pBdr>
              <w:spacing w:line="240" w:lineRule="auto"/>
              <w:ind w:left="0" w:hanging="2"/>
              <w:rPr>
                <w:color w:val="000000"/>
              </w:rPr>
            </w:pPr>
            <w:r>
              <w:rPr>
                <w:b/>
                <w:color w:val="000000"/>
              </w:rPr>
              <w:t xml:space="preserve">Additional literature:  </w:t>
            </w:r>
          </w:p>
        </w:tc>
        <w:tc>
          <w:tcPr>
            <w:tcW w:w="5239" w:type="dxa"/>
            <w:gridSpan w:val="3"/>
          </w:tcPr>
          <w:p w:rsidR="007909A3" w:rsidRDefault="000D3E8D">
            <w:pPr>
              <w:ind w:left="0" w:hanging="2"/>
            </w:pPr>
            <w:r>
              <w:t>2. This Time Is Different: Eight Centuries of Financial Folly Paperbackby Carmen M. Reinhart (Author), Kenneth Rogoff (Author).</w:t>
            </w:r>
          </w:p>
          <w:p w:rsidR="007909A3" w:rsidRDefault="000D3E8D">
            <w:pPr>
              <w:ind w:left="0" w:hanging="2"/>
            </w:pPr>
            <w:r>
              <w:t>3. The Financial Crisis Inquiry Report, Authorized Edition: Final Report of the Nationa</w:t>
            </w:r>
            <w:r>
              <w:t>l Commission on the Causes of the Financial and Economic Crisis in the United States. US GPO, 2011 (FCIR).</w:t>
            </w:r>
          </w:p>
          <w:p w:rsidR="007909A3" w:rsidRDefault="000D3E8D">
            <w:pPr>
              <w:ind w:left="0" w:hanging="2"/>
            </w:pPr>
            <w:r>
              <w:t>4. Global financial stability report: Grappling with crisis legacies. International Monetary Fund, Washington, DC. (2011, September).</w:t>
            </w:r>
          </w:p>
        </w:tc>
      </w:tr>
    </w:tbl>
    <w:p w:rsidR="007909A3" w:rsidRDefault="007909A3">
      <w:pPr>
        <w:pBdr>
          <w:top w:val="nil"/>
          <w:left w:val="nil"/>
          <w:bottom w:val="nil"/>
          <w:right w:val="nil"/>
          <w:between w:val="nil"/>
        </w:pBdr>
        <w:spacing w:line="240" w:lineRule="auto"/>
        <w:ind w:left="0" w:hanging="2"/>
        <w:rPr>
          <w:color w:val="000000"/>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6138"/>
      </w:tblGrid>
      <w:tr w:rsidR="007909A3">
        <w:tc>
          <w:tcPr>
            <w:tcW w:w="8856" w:type="dxa"/>
            <w:gridSpan w:val="2"/>
            <w:shd w:val="clear" w:color="auto" w:fill="B8CCE4"/>
          </w:tcPr>
          <w:p w:rsidR="007909A3" w:rsidRDefault="000D3E8D">
            <w:pPr>
              <w:ind w:left="0" w:hanging="2"/>
            </w:pPr>
            <w:r>
              <w:rPr>
                <w:b/>
              </w:rPr>
              <w:t xml:space="preserve">The detailed plan of work:  </w:t>
            </w:r>
          </w:p>
        </w:tc>
      </w:tr>
      <w:tr w:rsidR="007909A3">
        <w:tc>
          <w:tcPr>
            <w:tcW w:w="2718" w:type="dxa"/>
            <w:shd w:val="clear" w:color="auto" w:fill="B8CCE4"/>
          </w:tcPr>
          <w:p w:rsidR="007909A3" w:rsidRDefault="000D3E8D">
            <w:pPr>
              <w:ind w:left="0" w:hanging="2"/>
            </w:pPr>
            <w:r>
              <w:rPr>
                <w:b/>
              </w:rPr>
              <w:t>Week</w:t>
            </w:r>
          </w:p>
        </w:tc>
        <w:tc>
          <w:tcPr>
            <w:tcW w:w="6138" w:type="dxa"/>
            <w:shd w:val="clear" w:color="auto" w:fill="B8CCE4"/>
          </w:tcPr>
          <w:p w:rsidR="007909A3" w:rsidRDefault="000D3E8D">
            <w:pPr>
              <w:ind w:left="0" w:hanging="2"/>
            </w:pPr>
            <w:r>
              <w:rPr>
                <w:b/>
              </w:rPr>
              <w:t xml:space="preserve">Topic </w:t>
            </w:r>
          </w:p>
        </w:tc>
      </w:tr>
      <w:tr w:rsidR="007909A3">
        <w:tc>
          <w:tcPr>
            <w:tcW w:w="2718" w:type="dxa"/>
          </w:tcPr>
          <w:p w:rsidR="007909A3" w:rsidRDefault="000D3E8D">
            <w:pPr>
              <w:ind w:left="0" w:hanging="2"/>
            </w:pPr>
            <w:r>
              <w:rPr>
                <w:b/>
                <w:i/>
              </w:rPr>
              <w:t>Week 1</w:t>
            </w:r>
          </w:p>
        </w:tc>
        <w:tc>
          <w:tcPr>
            <w:tcW w:w="6138" w:type="dxa"/>
          </w:tcPr>
          <w:p w:rsidR="007909A3" w:rsidRDefault="000D3E8D">
            <w:pPr>
              <w:ind w:left="0" w:hanging="2"/>
            </w:pPr>
            <w:r>
              <w:t xml:space="preserve">Introduction </w:t>
            </w:r>
          </w:p>
        </w:tc>
      </w:tr>
      <w:tr w:rsidR="007909A3">
        <w:tc>
          <w:tcPr>
            <w:tcW w:w="2718" w:type="dxa"/>
          </w:tcPr>
          <w:p w:rsidR="007909A3" w:rsidRDefault="000D3E8D">
            <w:pPr>
              <w:ind w:left="0" w:hanging="2"/>
            </w:pPr>
            <w:r>
              <w:rPr>
                <w:b/>
                <w:i/>
              </w:rPr>
              <w:t>Week 2</w:t>
            </w:r>
          </w:p>
        </w:tc>
        <w:tc>
          <w:tcPr>
            <w:tcW w:w="6138" w:type="dxa"/>
          </w:tcPr>
          <w:p w:rsidR="007909A3" w:rsidRDefault="000D3E8D">
            <w:pPr>
              <w:ind w:left="0" w:hanging="2"/>
            </w:pPr>
            <w:r>
              <w:t xml:space="preserve">Financial Crises: A Hardy Perennial </w:t>
            </w:r>
          </w:p>
        </w:tc>
      </w:tr>
      <w:tr w:rsidR="007909A3">
        <w:tc>
          <w:tcPr>
            <w:tcW w:w="2718" w:type="dxa"/>
          </w:tcPr>
          <w:p w:rsidR="007909A3" w:rsidRDefault="000D3E8D">
            <w:pPr>
              <w:ind w:left="0" w:hanging="2"/>
            </w:pPr>
            <w:r>
              <w:rPr>
                <w:b/>
                <w:i/>
              </w:rPr>
              <w:t>Week 3</w:t>
            </w:r>
          </w:p>
        </w:tc>
        <w:tc>
          <w:tcPr>
            <w:tcW w:w="6138" w:type="dxa"/>
          </w:tcPr>
          <w:p w:rsidR="007909A3" w:rsidRDefault="000D3E8D">
            <w:pPr>
              <w:ind w:left="0" w:hanging="2"/>
            </w:pPr>
            <w:r>
              <w:t xml:space="preserve">The </w:t>
            </w:r>
            <w:r>
              <w:t>Anatomy of a Typical Crisis</w:t>
            </w:r>
          </w:p>
        </w:tc>
      </w:tr>
      <w:tr w:rsidR="007909A3">
        <w:tc>
          <w:tcPr>
            <w:tcW w:w="2718" w:type="dxa"/>
          </w:tcPr>
          <w:p w:rsidR="007909A3" w:rsidRDefault="000D3E8D">
            <w:pPr>
              <w:ind w:left="0" w:hanging="2"/>
            </w:pPr>
            <w:r>
              <w:rPr>
                <w:b/>
                <w:i/>
              </w:rPr>
              <w:t>Week 4</w:t>
            </w:r>
          </w:p>
        </w:tc>
        <w:tc>
          <w:tcPr>
            <w:tcW w:w="6138" w:type="dxa"/>
          </w:tcPr>
          <w:p w:rsidR="007909A3" w:rsidRDefault="000D3E8D">
            <w:pPr>
              <w:ind w:left="0" w:hanging="2"/>
            </w:pPr>
            <w:r>
              <w:t>Speculative Manias</w:t>
            </w:r>
          </w:p>
        </w:tc>
      </w:tr>
      <w:tr w:rsidR="007909A3">
        <w:tc>
          <w:tcPr>
            <w:tcW w:w="2718" w:type="dxa"/>
          </w:tcPr>
          <w:p w:rsidR="007909A3" w:rsidRDefault="000D3E8D">
            <w:pPr>
              <w:ind w:left="0" w:hanging="2"/>
            </w:pPr>
            <w:r>
              <w:rPr>
                <w:b/>
                <w:i/>
              </w:rPr>
              <w:t>Week 5</w:t>
            </w:r>
          </w:p>
        </w:tc>
        <w:tc>
          <w:tcPr>
            <w:tcW w:w="6138" w:type="dxa"/>
          </w:tcPr>
          <w:p w:rsidR="007909A3" w:rsidRDefault="000D3E8D">
            <w:pPr>
              <w:ind w:left="0" w:hanging="2"/>
            </w:pPr>
            <w:r>
              <w:t>Fueling the Flames: the Expansion of Credit</w:t>
            </w:r>
          </w:p>
        </w:tc>
      </w:tr>
      <w:tr w:rsidR="007909A3">
        <w:tc>
          <w:tcPr>
            <w:tcW w:w="2718" w:type="dxa"/>
          </w:tcPr>
          <w:p w:rsidR="007909A3" w:rsidRDefault="000D3E8D">
            <w:pPr>
              <w:ind w:left="0" w:hanging="2"/>
            </w:pPr>
            <w:r>
              <w:rPr>
                <w:b/>
                <w:i/>
              </w:rPr>
              <w:t>Week 6</w:t>
            </w:r>
          </w:p>
        </w:tc>
        <w:tc>
          <w:tcPr>
            <w:tcW w:w="6138" w:type="dxa"/>
          </w:tcPr>
          <w:p w:rsidR="007909A3" w:rsidRDefault="000D3E8D">
            <w:pPr>
              <w:ind w:left="0" w:hanging="2"/>
            </w:pPr>
            <w:r>
              <w:t>The Critical Stage - When the Bubble is about to Pop</w:t>
            </w:r>
          </w:p>
        </w:tc>
      </w:tr>
      <w:tr w:rsidR="007909A3">
        <w:tc>
          <w:tcPr>
            <w:tcW w:w="2718" w:type="dxa"/>
          </w:tcPr>
          <w:p w:rsidR="007909A3" w:rsidRDefault="000D3E8D">
            <w:pPr>
              <w:ind w:left="0" w:hanging="2"/>
            </w:pPr>
            <w:r>
              <w:rPr>
                <w:b/>
                <w:i/>
              </w:rPr>
              <w:lastRenderedPageBreak/>
              <w:t>Week 7</w:t>
            </w:r>
          </w:p>
        </w:tc>
        <w:tc>
          <w:tcPr>
            <w:tcW w:w="6138" w:type="dxa"/>
          </w:tcPr>
          <w:p w:rsidR="007909A3" w:rsidRDefault="000D3E8D">
            <w:pPr>
              <w:ind w:left="0" w:hanging="2"/>
            </w:pPr>
            <w:r>
              <w:t>Euphoria and Paper Wealth</w:t>
            </w:r>
          </w:p>
        </w:tc>
      </w:tr>
      <w:tr w:rsidR="007909A3">
        <w:tc>
          <w:tcPr>
            <w:tcW w:w="2718" w:type="dxa"/>
          </w:tcPr>
          <w:p w:rsidR="007909A3" w:rsidRDefault="000D3E8D">
            <w:pPr>
              <w:ind w:left="0" w:hanging="2"/>
            </w:pPr>
            <w:r>
              <w:rPr>
                <w:b/>
                <w:i/>
              </w:rPr>
              <w:t>Week 8</w:t>
            </w:r>
          </w:p>
        </w:tc>
        <w:tc>
          <w:tcPr>
            <w:tcW w:w="6138" w:type="dxa"/>
          </w:tcPr>
          <w:p w:rsidR="007909A3" w:rsidRDefault="000D3E8D">
            <w:pPr>
              <w:ind w:left="0" w:hanging="2"/>
            </w:pPr>
            <w:r>
              <w:t>Test 1</w:t>
            </w:r>
          </w:p>
        </w:tc>
      </w:tr>
      <w:tr w:rsidR="007909A3">
        <w:tc>
          <w:tcPr>
            <w:tcW w:w="2718" w:type="dxa"/>
          </w:tcPr>
          <w:p w:rsidR="007909A3" w:rsidRDefault="000D3E8D">
            <w:pPr>
              <w:ind w:left="0" w:hanging="2"/>
            </w:pPr>
            <w:r>
              <w:rPr>
                <w:b/>
                <w:i/>
              </w:rPr>
              <w:t>Week 9</w:t>
            </w:r>
          </w:p>
        </w:tc>
        <w:tc>
          <w:tcPr>
            <w:tcW w:w="6138" w:type="dxa"/>
          </w:tcPr>
          <w:p w:rsidR="007909A3" w:rsidRDefault="000D3E8D">
            <w:pPr>
              <w:ind w:left="0" w:hanging="2"/>
              <w:jc w:val="both"/>
            </w:pPr>
            <w:r>
              <w:t>Factors influencing the creation of long periods of stagnation</w:t>
            </w:r>
          </w:p>
        </w:tc>
      </w:tr>
      <w:tr w:rsidR="007909A3">
        <w:tc>
          <w:tcPr>
            <w:tcW w:w="2718" w:type="dxa"/>
          </w:tcPr>
          <w:p w:rsidR="007909A3" w:rsidRDefault="000D3E8D">
            <w:pPr>
              <w:ind w:left="0" w:hanging="2"/>
            </w:pPr>
            <w:r>
              <w:rPr>
                <w:b/>
                <w:i/>
              </w:rPr>
              <w:t>Week 10</w:t>
            </w:r>
          </w:p>
        </w:tc>
        <w:tc>
          <w:tcPr>
            <w:tcW w:w="6138" w:type="dxa"/>
          </w:tcPr>
          <w:p w:rsidR="007909A3" w:rsidRDefault="000D3E8D">
            <w:pPr>
              <w:ind w:left="0" w:hanging="2"/>
              <w:jc w:val="both"/>
            </w:pPr>
            <w:r>
              <w:t>International contagion  1618-1930</w:t>
            </w:r>
          </w:p>
        </w:tc>
      </w:tr>
      <w:tr w:rsidR="007909A3">
        <w:tc>
          <w:tcPr>
            <w:tcW w:w="2718" w:type="dxa"/>
          </w:tcPr>
          <w:p w:rsidR="007909A3" w:rsidRDefault="000D3E8D">
            <w:pPr>
              <w:ind w:left="0" w:hanging="2"/>
            </w:pPr>
            <w:r>
              <w:rPr>
                <w:b/>
                <w:i/>
              </w:rPr>
              <w:t>Week 11</w:t>
            </w:r>
          </w:p>
        </w:tc>
        <w:tc>
          <w:tcPr>
            <w:tcW w:w="6138" w:type="dxa"/>
          </w:tcPr>
          <w:p w:rsidR="007909A3" w:rsidRDefault="000D3E8D">
            <w:pPr>
              <w:ind w:left="0" w:hanging="2"/>
            </w:pPr>
            <w:r>
              <w:t>Bubble Contagion: Mexico City to Tokyo to Bangkok to New York, London and Reykjavik</w:t>
            </w:r>
          </w:p>
        </w:tc>
      </w:tr>
      <w:tr w:rsidR="007909A3">
        <w:tc>
          <w:tcPr>
            <w:tcW w:w="2718" w:type="dxa"/>
          </w:tcPr>
          <w:p w:rsidR="007909A3" w:rsidRDefault="000D3E8D">
            <w:pPr>
              <w:ind w:left="0" w:hanging="2"/>
            </w:pPr>
            <w:r>
              <w:rPr>
                <w:b/>
                <w:i/>
              </w:rPr>
              <w:t>Week 12</w:t>
            </w:r>
          </w:p>
        </w:tc>
        <w:tc>
          <w:tcPr>
            <w:tcW w:w="6138" w:type="dxa"/>
          </w:tcPr>
          <w:p w:rsidR="007909A3" w:rsidRDefault="000D3E8D">
            <w:pPr>
              <w:ind w:left="0" w:hanging="2"/>
            </w:pPr>
            <w:r>
              <w:t>Euromania and Eurocrash</w:t>
            </w:r>
          </w:p>
        </w:tc>
      </w:tr>
      <w:tr w:rsidR="007909A3">
        <w:tc>
          <w:tcPr>
            <w:tcW w:w="2718" w:type="dxa"/>
          </w:tcPr>
          <w:p w:rsidR="007909A3" w:rsidRDefault="000D3E8D">
            <w:pPr>
              <w:ind w:left="0" w:hanging="2"/>
            </w:pPr>
            <w:r>
              <w:rPr>
                <w:b/>
                <w:i/>
              </w:rPr>
              <w:t>Week 13</w:t>
            </w:r>
          </w:p>
        </w:tc>
        <w:tc>
          <w:tcPr>
            <w:tcW w:w="6138" w:type="dxa"/>
          </w:tcPr>
          <w:p w:rsidR="007909A3" w:rsidRDefault="000D3E8D">
            <w:pPr>
              <w:ind w:left="0" w:hanging="2"/>
            </w:pPr>
            <w:r>
              <w:t>Policy responses to economic crises</w:t>
            </w:r>
          </w:p>
        </w:tc>
      </w:tr>
      <w:tr w:rsidR="007909A3">
        <w:tc>
          <w:tcPr>
            <w:tcW w:w="2718" w:type="dxa"/>
          </w:tcPr>
          <w:p w:rsidR="007909A3" w:rsidRDefault="000D3E8D">
            <w:pPr>
              <w:ind w:left="0" w:hanging="2"/>
            </w:pPr>
            <w:r>
              <w:rPr>
                <w:b/>
                <w:i/>
              </w:rPr>
              <w:t>Week 14</w:t>
            </w:r>
          </w:p>
        </w:tc>
        <w:tc>
          <w:tcPr>
            <w:tcW w:w="6138" w:type="dxa"/>
          </w:tcPr>
          <w:p w:rsidR="007909A3" w:rsidRDefault="000D3E8D">
            <w:pPr>
              <w:ind w:left="0" w:hanging="2"/>
            </w:pPr>
            <w:r>
              <w:t>The Lessons of History</w:t>
            </w:r>
          </w:p>
        </w:tc>
      </w:tr>
      <w:tr w:rsidR="007909A3">
        <w:tc>
          <w:tcPr>
            <w:tcW w:w="2718" w:type="dxa"/>
          </w:tcPr>
          <w:p w:rsidR="007909A3" w:rsidRDefault="000D3E8D">
            <w:pPr>
              <w:ind w:left="0" w:hanging="2"/>
            </w:pPr>
            <w:r>
              <w:rPr>
                <w:b/>
                <w:i/>
              </w:rPr>
              <w:t>Week 15</w:t>
            </w:r>
          </w:p>
        </w:tc>
        <w:tc>
          <w:tcPr>
            <w:tcW w:w="6138" w:type="dxa"/>
          </w:tcPr>
          <w:p w:rsidR="007909A3" w:rsidRDefault="000D3E8D">
            <w:pPr>
              <w:ind w:left="0" w:hanging="2"/>
            </w:pPr>
            <w:r>
              <w:t>Test 2</w:t>
            </w:r>
          </w:p>
        </w:tc>
      </w:tr>
    </w:tbl>
    <w:p w:rsidR="007909A3" w:rsidRDefault="007909A3">
      <w:pPr>
        <w:ind w:left="0" w:hanging="2"/>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7909A3">
        <w:tc>
          <w:tcPr>
            <w:tcW w:w="8856" w:type="dxa"/>
            <w:shd w:val="clear" w:color="auto" w:fill="B8CCE4"/>
          </w:tcPr>
          <w:p w:rsidR="007909A3" w:rsidRDefault="000D3E8D">
            <w:pPr>
              <w:ind w:left="0" w:hanging="2"/>
              <w:jc w:val="center"/>
            </w:pPr>
            <w:r>
              <w:rPr>
                <w:b/>
              </w:rPr>
              <w:t>Academic policies and code of conduct:</w:t>
            </w:r>
          </w:p>
        </w:tc>
      </w:tr>
      <w:tr w:rsidR="007909A3">
        <w:trPr>
          <w:trHeight w:val="1088"/>
        </w:trPr>
        <w:tc>
          <w:tcPr>
            <w:tcW w:w="8856" w:type="dxa"/>
          </w:tcPr>
          <w:p w:rsidR="007909A3" w:rsidRDefault="000D3E8D">
            <w:pPr>
              <w:tabs>
                <w:tab w:val="left" w:pos="1275"/>
              </w:tabs>
              <w:ind w:left="0" w:hanging="2"/>
              <w:jc w:val="both"/>
            </w:pPr>
            <w:r>
              <w:t xml:space="preserve">Cheating on examination; Plagiarism; Misrepresentation or falsification of data of an examination; Unauthorized communication during examinations; Knowingly allowing another student to represent your work as his or her own; Forgery, alteration, or knowing </w:t>
            </w:r>
            <w:r>
              <w:t>misuse of graded examinations, quizzes, grade lists, or official records of documents; Theft or destruction of examinations or papers; Submitting the same work in more than one course; Altering or destroying another student’s work or records, Attempting im</w:t>
            </w:r>
            <w:r>
              <w:t>properly to influence the award of any credit, grade, or honor; Violation of the rules governing teamwork; Failure to comply with the sanctions imposed under the authority of this code</w:t>
            </w:r>
          </w:p>
        </w:tc>
      </w:tr>
    </w:tbl>
    <w:p w:rsidR="007909A3" w:rsidRDefault="007909A3">
      <w:pPr>
        <w:ind w:left="0" w:hanging="2"/>
      </w:pPr>
    </w:p>
    <w:p w:rsidR="007909A3" w:rsidRDefault="007909A3">
      <w:pPr>
        <w:ind w:left="0" w:hanging="2"/>
      </w:pPr>
    </w:p>
    <w:sectPr w:rsidR="007909A3">
      <w:footerReference w:type="even" r:id="rId8"/>
      <w:footerReference w:type="default" r:id="rId9"/>
      <w:pgSz w:w="12240" w:h="15840"/>
      <w:pgMar w:top="1079" w:right="1800" w:bottom="1440" w:left="1800" w:header="720" w:footer="100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8D" w:rsidRDefault="000D3E8D">
      <w:pPr>
        <w:spacing w:line="240" w:lineRule="auto"/>
        <w:ind w:left="0" w:hanging="2"/>
      </w:pPr>
      <w:r>
        <w:separator/>
      </w:r>
    </w:p>
  </w:endnote>
  <w:endnote w:type="continuationSeparator" w:id="0">
    <w:p w:rsidR="000D3E8D" w:rsidRDefault="000D3E8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A3" w:rsidRDefault="000D3E8D">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7909A3" w:rsidRDefault="007909A3">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A3" w:rsidRDefault="000D3E8D">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sidR="002505B8">
      <w:rPr>
        <w:color w:val="000000"/>
      </w:rPr>
      <w:fldChar w:fldCharType="separate"/>
    </w:r>
    <w:r w:rsidR="002505B8">
      <w:rPr>
        <w:noProof/>
        <w:color w:val="000000"/>
      </w:rPr>
      <w:t>1</w:t>
    </w:r>
    <w:r>
      <w:rPr>
        <w:color w:val="000000"/>
      </w:rPr>
      <w:fldChar w:fldCharType="end"/>
    </w:r>
  </w:p>
  <w:p w:rsidR="007909A3" w:rsidRDefault="007909A3">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8D" w:rsidRDefault="000D3E8D">
      <w:pPr>
        <w:spacing w:line="240" w:lineRule="auto"/>
        <w:ind w:left="0" w:hanging="2"/>
      </w:pPr>
      <w:r>
        <w:separator/>
      </w:r>
    </w:p>
  </w:footnote>
  <w:footnote w:type="continuationSeparator" w:id="0">
    <w:p w:rsidR="000D3E8D" w:rsidRDefault="000D3E8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6E3B"/>
    <w:multiLevelType w:val="multilevel"/>
    <w:tmpl w:val="3BCC494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A3"/>
    <w:rsid w:val="000D3E8D"/>
    <w:rsid w:val="002505B8"/>
    <w:rsid w:val="0079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2247E-F359-488D-A3C3-3C0CD428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pPr>
      <w:suppressAutoHyphens/>
      <w:spacing w:line="1" w:lineRule="atLeast"/>
      <w:ind w:leftChars="-1" w:left="-1" w:hangingChars="1" w:hanging="1"/>
      <w:textDirection w:val="btLr"/>
      <w:textAlignment w:val="top"/>
      <w:outlineLvl w:val="0"/>
    </w:pPr>
    <w:rPr>
      <w:position w:val="-1"/>
      <w:lang w:val="en-US"/>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120"/>
    </w:pPr>
  </w:style>
  <w:style w:type="character" w:customStyle="1" w:styleId="MediumGrid2Char">
    <w:name w:val="Medium Grid 2 Char"/>
    <w:rPr>
      <w:w w:val="100"/>
      <w:position w:val="-1"/>
      <w:sz w:val="24"/>
      <w:szCs w:val="24"/>
      <w:effect w:val="none"/>
      <w:vertAlign w:val="baseline"/>
      <w:cs w:val="0"/>
      <w:em w:val="none"/>
      <w:lang w:val="en-US" w:eastAsia="en-US" w:bidi="ar-SA"/>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rPr>
      <w:w w:val="100"/>
      <w:position w:val="-1"/>
      <w:sz w:val="24"/>
      <w:szCs w:val="24"/>
      <w:effect w:val="none"/>
      <w:vertAlign w:val="baseline"/>
      <w:cs w:val="0"/>
      <w:em w:val="none"/>
      <w:lang w:val="en-GB"/>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4"/>
      <w:szCs w:val="24"/>
      <w:effect w:val="none"/>
      <w:vertAlign w:val="baseline"/>
      <w:cs w:val="0"/>
      <w:em w:val="none"/>
      <w:lang w:val="en-GB"/>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lang w:val="en-GB"/>
    </w:rPr>
  </w:style>
  <w:style w:type="paragraph" w:customStyle="1" w:styleId="NoSpacing1">
    <w:name w:val="No Spacing1"/>
    <w:pPr>
      <w:suppressAutoHyphens/>
      <w:spacing w:line="1" w:lineRule="atLeast"/>
      <w:ind w:leftChars="-1" w:left="-1" w:hangingChars="1" w:hanging="1"/>
      <w:textDirection w:val="btLr"/>
      <w:textAlignment w:val="top"/>
      <w:outlineLvl w:val="0"/>
    </w:pPr>
    <w:rPr>
      <w:position w:val="-1"/>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TaGDTHpOPQPvvveUS6+nYFj5g==">AMUW2mXQT3wmzQGVDq8Kvi424hWqYOGJ1u+f0BH1ujRp9cie35cNGJUwvu/beh9yOcgy6IFRZgLyHbLRdqL95ub7mYwTPz4y5wNZ7sB34Ha1e4NwPHeZ2+Y=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Florita</dc:creator>
  <cp:lastModifiedBy>Driton Qehaja</cp:lastModifiedBy>
  <cp:revision>2</cp:revision>
  <dcterms:created xsi:type="dcterms:W3CDTF">2021-10-01T06:17:00Z</dcterms:created>
  <dcterms:modified xsi:type="dcterms:W3CDTF">2021-10-01T06:17:00Z</dcterms:modified>
</cp:coreProperties>
</file>