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91466" w14:textId="0351ED10" w:rsidR="003E3193" w:rsidRPr="00632CBB" w:rsidRDefault="006415F4" w:rsidP="0049737D">
      <w:pPr>
        <w:rPr>
          <w:b/>
          <w:sz w:val="22"/>
          <w:szCs w:val="22"/>
        </w:rPr>
      </w:pPr>
      <w:r w:rsidRPr="00632CBB">
        <w:rPr>
          <w:b/>
          <w:sz w:val="22"/>
          <w:szCs w:val="22"/>
        </w:rPr>
        <w:t>SYLLABUS</w:t>
      </w:r>
      <w:r w:rsidR="00506703" w:rsidRPr="00632CBB">
        <w:rPr>
          <w:b/>
          <w:sz w:val="22"/>
          <w:szCs w:val="22"/>
        </w:rPr>
        <w:t xml:space="preserve">: </w:t>
      </w:r>
      <w:bookmarkStart w:id="0" w:name="_GoBack"/>
      <w:r w:rsidR="00506703" w:rsidRPr="00632CBB">
        <w:rPr>
          <w:b/>
          <w:sz w:val="22"/>
          <w:szCs w:val="22"/>
        </w:rPr>
        <w:t>T</w:t>
      </w:r>
      <w:r w:rsidR="00453565" w:rsidRPr="00632CBB">
        <w:rPr>
          <w:b/>
          <w:sz w:val="22"/>
          <w:szCs w:val="22"/>
        </w:rPr>
        <w:t>heory of Financial Markets</w:t>
      </w:r>
      <w:bookmarkEnd w:id="0"/>
    </w:p>
    <w:p w14:paraId="3D904267" w14:textId="77777777" w:rsidR="00CF116F" w:rsidRPr="009B689C" w:rsidRDefault="00CF116F" w:rsidP="0049737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1360"/>
        <w:gridCol w:w="1658"/>
        <w:gridCol w:w="1887"/>
      </w:tblGrid>
      <w:tr w:rsidR="00CF116F" w:rsidRPr="009B689C" w14:paraId="3E13F6EC" w14:textId="77777777" w:rsidTr="00813345">
        <w:tc>
          <w:tcPr>
            <w:tcW w:w="8290" w:type="dxa"/>
            <w:gridSpan w:val="4"/>
            <w:shd w:val="clear" w:color="auto" w:fill="B8CCE4"/>
          </w:tcPr>
          <w:p w14:paraId="62504FD8" w14:textId="77777777" w:rsidR="00CF116F" w:rsidRPr="009B689C" w:rsidRDefault="006415F4" w:rsidP="0049737D">
            <w:pPr>
              <w:pStyle w:val="Grillemoyenne21"/>
              <w:rPr>
                <w:b/>
                <w:sz w:val="22"/>
                <w:szCs w:val="22"/>
                <w:lang w:val="en-GB"/>
              </w:rPr>
            </w:pPr>
            <w:r w:rsidRPr="009B689C">
              <w:rPr>
                <w:b/>
                <w:sz w:val="22"/>
                <w:szCs w:val="22"/>
                <w:lang w:val="en-GB"/>
              </w:rPr>
              <w:t>Basic data for the course</w:t>
            </w:r>
          </w:p>
        </w:tc>
      </w:tr>
      <w:tr w:rsidR="009542EB" w:rsidRPr="009B689C" w14:paraId="41B81B92" w14:textId="77777777" w:rsidTr="00813345">
        <w:tc>
          <w:tcPr>
            <w:tcW w:w="3385" w:type="dxa"/>
          </w:tcPr>
          <w:p w14:paraId="1EF49354" w14:textId="77777777" w:rsidR="002C3A1C" w:rsidRPr="009B689C" w:rsidRDefault="002C3A1C" w:rsidP="0049737D">
            <w:pPr>
              <w:pStyle w:val="Grillemoyenne21"/>
              <w:rPr>
                <w:b/>
                <w:sz w:val="22"/>
                <w:szCs w:val="22"/>
                <w:lang w:val="en-GB"/>
              </w:rPr>
            </w:pPr>
            <w:r w:rsidRPr="009B689C">
              <w:rPr>
                <w:b/>
                <w:sz w:val="22"/>
                <w:szCs w:val="22"/>
                <w:lang w:val="en-GB"/>
              </w:rPr>
              <w:t xml:space="preserve">Academic unit: </w:t>
            </w:r>
          </w:p>
        </w:tc>
        <w:tc>
          <w:tcPr>
            <w:tcW w:w="4905" w:type="dxa"/>
            <w:gridSpan w:val="3"/>
          </w:tcPr>
          <w:p w14:paraId="27C4BDF5" w14:textId="77777777" w:rsidR="002C3A1C" w:rsidRPr="009B689C" w:rsidRDefault="00AD1FF4" w:rsidP="0049737D">
            <w:pPr>
              <w:pStyle w:val="Grillemoyenne21"/>
              <w:rPr>
                <w:sz w:val="22"/>
                <w:szCs w:val="22"/>
                <w:lang w:val="en-GB"/>
              </w:rPr>
            </w:pPr>
            <w:r w:rsidRPr="009B689C">
              <w:rPr>
                <w:sz w:val="22"/>
                <w:szCs w:val="22"/>
                <w:lang w:val="en-GB"/>
              </w:rPr>
              <w:t>Faculty of Economics</w:t>
            </w:r>
          </w:p>
        </w:tc>
      </w:tr>
      <w:tr w:rsidR="009542EB" w:rsidRPr="009B689C" w14:paraId="24908AE7" w14:textId="77777777" w:rsidTr="00813345">
        <w:tc>
          <w:tcPr>
            <w:tcW w:w="3385" w:type="dxa"/>
          </w:tcPr>
          <w:p w14:paraId="4F069963" w14:textId="77777777" w:rsidR="002C3A1C" w:rsidRPr="009B689C" w:rsidRDefault="002C3A1C" w:rsidP="0049737D">
            <w:pPr>
              <w:pStyle w:val="Grillemoyenne21"/>
              <w:rPr>
                <w:b/>
                <w:sz w:val="22"/>
                <w:szCs w:val="22"/>
                <w:lang w:val="en-GB"/>
              </w:rPr>
            </w:pPr>
            <w:r w:rsidRPr="009B689C">
              <w:rPr>
                <w:b/>
                <w:sz w:val="22"/>
                <w:szCs w:val="22"/>
                <w:lang w:val="en-GB"/>
              </w:rPr>
              <w:t>Title of the course:</w:t>
            </w:r>
          </w:p>
        </w:tc>
        <w:tc>
          <w:tcPr>
            <w:tcW w:w="4905" w:type="dxa"/>
            <w:gridSpan w:val="3"/>
          </w:tcPr>
          <w:p w14:paraId="4B3753A4" w14:textId="17A6EECC" w:rsidR="002C3A1C" w:rsidRPr="000E6B66" w:rsidRDefault="00453565" w:rsidP="0049737D">
            <w:pPr>
              <w:pStyle w:val="Grillemoyenne21"/>
              <w:rPr>
                <w:bCs/>
                <w:sz w:val="22"/>
                <w:szCs w:val="22"/>
                <w:lang w:val="en-GB"/>
              </w:rPr>
            </w:pPr>
            <w:r w:rsidRPr="000E6B66">
              <w:rPr>
                <w:bCs/>
                <w:sz w:val="22"/>
                <w:szCs w:val="22"/>
                <w:lang w:val="en-GB"/>
              </w:rPr>
              <w:t>Theory of Financial Markets</w:t>
            </w:r>
          </w:p>
        </w:tc>
      </w:tr>
      <w:tr w:rsidR="009542EB" w:rsidRPr="009B689C" w14:paraId="3648EFF1" w14:textId="77777777" w:rsidTr="00813345">
        <w:tc>
          <w:tcPr>
            <w:tcW w:w="3385" w:type="dxa"/>
          </w:tcPr>
          <w:p w14:paraId="582D8EF7" w14:textId="77777777" w:rsidR="002C3A1C" w:rsidRPr="009B689C" w:rsidRDefault="002C3A1C" w:rsidP="0049737D">
            <w:pPr>
              <w:pStyle w:val="Grillemoyenne21"/>
              <w:rPr>
                <w:b/>
                <w:sz w:val="22"/>
                <w:szCs w:val="22"/>
                <w:lang w:val="en-GB"/>
              </w:rPr>
            </w:pPr>
            <w:r w:rsidRPr="009B689C">
              <w:rPr>
                <w:b/>
                <w:sz w:val="22"/>
                <w:szCs w:val="22"/>
                <w:lang w:val="en-GB"/>
              </w:rPr>
              <w:t>Level:</w:t>
            </w:r>
          </w:p>
        </w:tc>
        <w:tc>
          <w:tcPr>
            <w:tcW w:w="4905" w:type="dxa"/>
            <w:gridSpan w:val="3"/>
          </w:tcPr>
          <w:p w14:paraId="66D28BC5" w14:textId="45CBF458" w:rsidR="002C3A1C" w:rsidRPr="009B689C" w:rsidRDefault="00453565" w:rsidP="0049737D">
            <w:pPr>
              <w:pStyle w:val="Grillemoyenne21"/>
              <w:rPr>
                <w:sz w:val="22"/>
                <w:szCs w:val="22"/>
                <w:lang w:val="en-GB"/>
              </w:rPr>
            </w:pPr>
            <w:r w:rsidRPr="009B689C">
              <w:rPr>
                <w:sz w:val="22"/>
                <w:szCs w:val="22"/>
                <w:lang w:val="en-GB"/>
              </w:rPr>
              <w:t>Bachelor level</w:t>
            </w:r>
            <w:r w:rsidR="00D851D4" w:rsidRPr="009B689C">
              <w:rPr>
                <w:sz w:val="22"/>
                <w:szCs w:val="22"/>
                <w:lang w:val="en-GB"/>
              </w:rPr>
              <w:t xml:space="preserve"> (Bsc)</w:t>
            </w:r>
          </w:p>
        </w:tc>
      </w:tr>
      <w:tr w:rsidR="009542EB" w:rsidRPr="009B689C" w14:paraId="06D42315" w14:textId="77777777" w:rsidTr="00813345">
        <w:tc>
          <w:tcPr>
            <w:tcW w:w="3385" w:type="dxa"/>
          </w:tcPr>
          <w:p w14:paraId="2729AF31" w14:textId="77777777" w:rsidR="002C3A1C" w:rsidRPr="009B689C" w:rsidRDefault="002C3A1C" w:rsidP="0049737D">
            <w:pPr>
              <w:pStyle w:val="Grillemoyenne21"/>
              <w:rPr>
                <w:b/>
                <w:sz w:val="22"/>
                <w:szCs w:val="22"/>
                <w:lang w:val="en-GB"/>
              </w:rPr>
            </w:pPr>
            <w:r w:rsidRPr="009B689C">
              <w:rPr>
                <w:b/>
                <w:sz w:val="22"/>
                <w:szCs w:val="22"/>
                <w:lang w:val="en-GB"/>
              </w:rPr>
              <w:t>Status of the course:</w:t>
            </w:r>
          </w:p>
        </w:tc>
        <w:tc>
          <w:tcPr>
            <w:tcW w:w="4905" w:type="dxa"/>
            <w:gridSpan w:val="3"/>
          </w:tcPr>
          <w:p w14:paraId="0532BEF3" w14:textId="453400E0" w:rsidR="002C3A1C" w:rsidRPr="009B689C" w:rsidRDefault="00453565" w:rsidP="0049737D">
            <w:pPr>
              <w:pStyle w:val="Grillemoyenne21"/>
              <w:rPr>
                <w:sz w:val="22"/>
                <w:szCs w:val="22"/>
                <w:lang w:val="en-GB"/>
              </w:rPr>
            </w:pPr>
            <w:r w:rsidRPr="009B689C">
              <w:rPr>
                <w:sz w:val="22"/>
                <w:szCs w:val="22"/>
                <w:lang w:val="en-GB"/>
              </w:rPr>
              <w:t>Elective</w:t>
            </w:r>
          </w:p>
        </w:tc>
      </w:tr>
      <w:tr w:rsidR="009542EB" w:rsidRPr="009B689C" w14:paraId="1AA4E48C" w14:textId="77777777" w:rsidTr="00813345">
        <w:tc>
          <w:tcPr>
            <w:tcW w:w="3385" w:type="dxa"/>
          </w:tcPr>
          <w:p w14:paraId="135295F4" w14:textId="77777777" w:rsidR="002C3A1C" w:rsidRPr="009B689C" w:rsidRDefault="002C3A1C" w:rsidP="0049737D">
            <w:pPr>
              <w:pStyle w:val="Grillemoyenne21"/>
              <w:rPr>
                <w:b/>
                <w:sz w:val="22"/>
                <w:szCs w:val="22"/>
                <w:lang w:val="en-GB"/>
              </w:rPr>
            </w:pPr>
            <w:r w:rsidRPr="009B689C">
              <w:rPr>
                <w:b/>
                <w:sz w:val="22"/>
                <w:szCs w:val="22"/>
                <w:lang w:val="en-GB"/>
              </w:rPr>
              <w:t>Year of studies:</w:t>
            </w:r>
          </w:p>
        </w:tc>
        <w:tc>
          <w:tcPr>
            <w:tcW w:w="4905" w:type="dxa"/>
            <w:gridSpan w:val="3"/>
          </w:tcPr>
          <w:p w14:paraId="624F6364" w14:textId="237BEF28" w:rsidR="002C3A1C" w:rsidRPr="009B689C" w:rsidRDefault="00453565" w:rsidP="0049737D">
            <w:pPr>
              <w:pStyle w:val="Grillemoyenne21"/>
              <w:rPr>
                <w:sz w:val="22"/>
                <w:szCs w:val="22"/>
                <w:lang w:val="en-GB"/>
              </w:rPr>
            </w:pPr>
            <w:r w:rsidRPr="009B689C">
              <w:rPr>
                <w:sz w:val="22"/>
                <w:szCs w:val="22"/>
                <w:lang w:val="en-GB"/>
              </w:rPr>
              <w:t>II</w:t>
            </w:r>
            <w:r w:rsidR="000E6B66">
              <w:rPr>
                <w:sz w:val="22"/>
                <w:szCs w:val="22"/>
                <w:lang w:val="en-GB"/>
              </w:rPr>
              <w:t xml:space="preserve"> (4</w:t>
            </w:r>
            <w:r w:rsidR="000E6B66" w:rsidRPr="000E6B66">
              <w:rPr>
                <w:sz w:val="22"/>
                <w:szCs w:val="22"/>
                <w:vertAlign w:val="superscript"/>
                <w:lang w:val="en-GB"/>
              </w:rPr>
              <w:t>th</w:t>
            </w:r>
            <w:r w:rsidR="000E6B66">
              <w:rPr>
                <w:sz w:val="22"/>
                <w:szCs w:val="22"/>
                <w:lang w:val="en-GB"/>
              </w:rPr>
              <w:t xml:space="preserve"> semester)</w:t>
            </w:r>
          </w:p>
        </w:tc>
      </w:tr>
      <w:tr w:rsidR="009542EB" w:rsidRPr="009B689C" w14:paraId="3F2194B4" w14:textId="77777777" w:rsidTr="00813345">
        <w:tc>
          <w:tcPr>
            <w:tcW w:w="3385" w:type="dxa"/>
          </w:tcPr>
          <w:p w14:paraId="42E093F2" w14:textId="77777777" w:rsidR="002C3A1C" w:rsidRPr="009B689C" w:rsidRDefault="00A42932" w:rsidP="0049737D">
            <w:pPr>
              <w:pStyle w:val="Grillemoyenne21"/>
              <w:rPr>
                <w:b/>
                <w:sz w:val="22"/>
                <w:szCs w:val="22"/>
                <w:lang w:val="en-GB"/>
              </w:rPr>
            </w:pPr>
            <w:r w:rsidRPr="009B689C">
              <w:rPr>
                <w:b/>
                <w:sz w:val="22"/>
                <w:szCs w:val="22"/>
                <w:lang w:val="en-GB"/>
              </w:rPr>
              <w:t>Number of hours per week</w:t>
            </w:r>
            <w:r w:rsidR="002C3A1C" w:rsidRPr="009B689C">
              <w:rPr>
                <w:b/>
                <w:sz w:val="22"/>
                <w:szCs w:val="22"/>
                <w:lang w:val="en-GB"/>
              </w:rPr>
              <w:t>:</w:t>
            </w:r>
          </w:p>
        </w:tc>
        <w:tc>
          <w:tcPr>
            <w:tcW w:w="4905" w:type="dxa"/>
            <w:gridSpan w:val="3"/>
          </w:tcPr>
          <w:p w14:paraId="3C987086" w14:textId="43A9EB1C" w:rsidR="002C3A1C" w:rsidRPr="009B689C" w:rsidRDefault="001F1F99" w:rsidP="0049737D">
            <w:pPr>
              <w:pStyle w:val="Grillemoyenne21"/>
              <w:rPr>
                <w:sz w:val="22"/>
                <w:szCs w:val="22"/>
                <w:lang w:val="en-GB"/>
              </w:rPr>
            </w:pPr>
            <w:r>
              <w:rPr>
                <w:sz w:val="22"/>
                <w:szCs w:val="22"/>
                <w:lang w:val="en-GB"/>
              </w:rPr>
              <w:t>2</w:t>
            </w:r>
            <w:r w:rsidR="00F80657" w:rsidRPr="009B689C">
              <w:rPr>
                <w:sz w:val="22"/>
                <w:szCs w:val="22"/>
                <w:lang w:val="en-GB"/>
              </w:rPr>
              <w:t xml:space="preserve"> hours</w:t>
            </w:r>
          </w:p>
        </w:tc>
      </w:tr>
      <w:tr w:rsidR="009542EB" w:rsidRPr="009B689C" w14:paraId="093F31A4" w14:textId="77777777" w:rsidTr="00813345">
        <w:tc>
          <w:tcPr>
            <w:tcW w:w="3385" w:type="dxa"/>
          </w:tcPr>
          <w:p w14:paraId="065296EF" w14:textId="77777777" w:rsidR="002C3A1C" w:rsidRPr="009B689C" w:rsidRDefault="002C3A1C" w:rsidP="0049737D">
            <w:pPr>
              <w:pStyle w:val="Grillemoyenne21"/>
              <w:rPr>
                <w:b/>
                <w:sz w:val="22"/>
                <w:szCs w:val="22"/>
                <w:lang w:val="en-GB"/>
              </w:rPr>
            </w:pPr>
            <w:r w:rsidRPr="009B689C">
              <w:rPr>
                <w:b/>
                <w:sz w:val="22"/>
                <w:szCs w:val="22"/>
                <w:lang w:val="en-GB"/>
              </w:rPr>
              <w:t>ECTS credits:</w:t>
            </w:r>
          </w:p>
        </w:tc>
        <w:tc>
          <w:tcPr>
            <w:tcW w:w="4905" w:type="dxa"/>
            <w:gridSpan w:val="3"/>
          </w:tcPr>
          <w:p w14:paraId="297504A0" w14:textId="5E626EDA" w:rsidR="002C3A1C" w:rsidRPr="009B689C" w:rsidRDefault="00BD5035" w:rsidP="0049737D">
            <w:pPr>
              <w:pStyle w:val="Grillemoyenne21"/>
              <w:rPr>
                <w:sz w:val="22"/>
                <w:szCs w:val="22"/>
                <w:lang w:val="en-GB"/>
              </w:rPr>
            </w:pPr>
            <w:r w:rsidRPr="009B689C">
              <w:rPr>
                <w:sz w:val="22"/>
                <w:szCs w:val="22"/>
                <w:lang w:val="en-GB"/>
              </w:rPr>
              <w:t>4 ECTS</w:t>
            </w:r>
          </w:p>
        </w:tc>
      </w:tr>
      <w:tr w:rsidR="009542EB" w:rsidRPr="009B689C" w14:paraId="4B31FC1F" w14:textId="77777777" w:rsidTr="00813345">
        <w:tc>
          <w:tcPr>
            <w:tcW w:w="3385" w:type="dxa"/>
          </w:tcPr>
          <w:p w14:paraId="0E17BC8B" w14:textId="77777777" w:rsidR="002C3A1C" w:rsidRPr="009B689C" w:rsidRDefault="002C3A1C" w:rsidP="0049737D">
            <w:pPr>
              <w:pStyle w:val="Grillemoyenne21"/>
              <w:rPr>
                <w:b/>
                <w:sz w:val="22"/>
                <w:szCs w:val="22"/>
                <w:lang w:val="en-GB"/>
              </w:rPr>
            </w:pPr>
            <w:r w:rsidRPr="009B689C">
              <w:rPr>
                <w:b/>
                <w:sz w:val="22"/>
                <w:szCs w:val="22"/>
                <w:lang w:val="en-GB"/>
              </w:rPr>
              <w:t>Tutor:</w:t>
            </w:r>
          </w:p>
        </w:tc>
        <w:tc>
          <w:tcPr>
            <w:tcW w:w="4905" w:type="dxa"/>
            <w:gridSpan w:val="3"/>
          </w:tcPr>
          <w:p w14:paraId="3FA8D64C" w14:textId="6A3D70A0" w:rsidR="002C3A1C" w:rsidRPr="009B689C" w:rsidRDefault="008B1735" w:rsidP="0049737D">
            <w:pPr>
              <w:pStyle w:val="Grillemoyenne21"/>
              <w:rPr>
                <w:sz w:val="22"/>
                <w:szCs w:val="22"/>
                <w:lang w:val="en-GB"/>
              </w:rPr>
            </w:pPr>
            <w:r w:rsidRPr="009B689C">
              <w:rPr>
                <w:sz w:val="22"/>
                <w:szCs w:val="22"/>
                <w:lang w:val="en-GB"/>
              </w:rPr>
              <w:t>Ass.</w:t>
            </w:r>
            <w:r w:rsidR="00390A3F" w:rsidRPr="009B689C">
              <w:rPr>
                <w:sz w:val="22"/>
                <w:szCs w:val="22"/>
                <w:lang w:val="en-GB"/>
              </w:rPr>
              <w:t>Dr.Sc. Arbër HOTI</w:t>
            </w:r>
          </w:p>
        </w:tc>
      </w:tr>
      <w:tr w:rsidR="009542EB" w:rsidRPr="009B689C" w14:paraId="1C10CEAC" w14:textId="77777777" w:rsidTr="00813345">
        <w:tc>
          <w:tcPr>
            <w:tcW w:w="3385" w:type="dxa"/>
          </w:tcPr>
          <w:p w14:paraId="57A21B49" w14:textId="77777777" w:rsidR="002C3A1C" w:rsidRPr="009B689C" w:rsidRDefault="002C3A1C" w:rsidP="0049737D">
            <w:pPr>
              <w:pStyle w:val="Grillemoyenne21"/>
              <w:rPr>
                <w:b/>
                <w:sz w:val="22"/>
                <w:szCs w:val="22"/>
                <w:lang w:val="en-GB"/>
              </w:rPr>
            </w:pPr>
            <w:r w:rsidRPr="009B689C">
              <w:rPr>
                <w:b/>
                <w:sz w:val="22"/>
                <w:szCs w:val="22"/>
                <w:lang w:val="en-GB"/>
              </w:rPr>
              <w:t xml:space="preserve">Tutor’s contact details: </w:t>
            </w:r>
          </w:p>
        </w:tc>
        <w:tc>
          <w:tcPr>
            <w:tcW w:w="4905" w:type="dxa"/>
            <w:gridSpan w:val="3"/>
          </w:tcPr>
          <w:p w14:paraId="00FD9A30" w14:textId="32F3C434" w:rsidR="002C3A1C" w:rsidRPr="009B689C" w:rsidRDefault="00390A3F" w:rsidP="0049737D">
            <w:pPr>
              <w:pStyle w:val="Grillemoyenne21"/>
              <w:rPr>
                <w:sz w:val="22"/>
                <w:szCs w:val="22"/>
                <w:lang w:val="en-GB"/>
              </w:rPr>
            </w:pPr>
            <w:r w:rsidRPr="009B689C">
              <w:rPr>
                <w:sz w:val="22"/>
                <w:szCs w:val="22"/>
                <w:lang w:val="en-GB"/>
              </w:rPr>
              <w:t>arber.hoti@uni-pr.edu</w:t>
            </w:r>
          </w:p>
        </w:tc>
      </w:tr>
      <w:tr w:rsidR="00FB050B" w:rsidRPr="009B689C" w14:paraId="560C9821" w14:textId="77777777" w:rsidTr="00813345">
        <w:tc>
          <w:tcPr>
            <w:tcW w:w="8290" w:type="dxa"/>
            <w:gridSpan w:val="4"/>
            <w:shd w:val="clear" w:color="auto" w:fill="B8CCE4"/>
          </w:tcPr>
          <w:p w14:paraId="4BD56EE8" w14:textId="77777777" w:rsidR="00FB050B" w:rsidRPr="009B689C" w:rsidRDefault="00FB050B" w:rsidP="0049737D">
            <w:pPr>
              <w:pStyle w:val="Grillemoyenne21"/>
              <w:rPr>
                <w:sz w:val="22"/>
                <w:szCs w:val="22"/>
                <w:lang w:val="en-GB"/>
              </w:rPr>
            </w:pPr>
          </w:p>
        </w:tc>
      </w:tr>
      <w:tr w:rsidR="009542EB" w:rsidRPr="009B689C" w14:paraId="0FD4DF5A" w14:textId="77777777" w:rsidTr="00813345">
        <w:tc>
          <w:tcPr>
            <w:tcW w:w="3385" w:type="dxa"/>
          </w:tcPr>
          <w:p w14:paraId="3C35040D" w14:textId="77777777" w:rsidR="00CF116F" w:rsidRPr="009B689C" w:rsidRDefault="002C3A1C" w:rsidP="0049737D">
            <w:pPr>
              <w:pStyle w:val="Grillemoyenne21"/>
              <w:rPr>
                <w:b/>
                <w:sz w:val="22"/>
                <w:szCs w:val="22"/>
                <w:lang w:val="en-GB"/>
              </w:rPr>
            </w:pPr>
            <w:r w:rsidRPr="009B689C">
              <w:rPr>
                <w:b/>
                <w:sz w:val="22"/>
                <w:szCs w:val="22"/>
              </w:rPr>
              <w:t>Content of the course</w:t>
            </w:r>
          </w:p>
        </w:tc>
        <w:tc>
          <w:tcPr>
            <w:tcW w:w="4905" w:type="dxa"/>
            <w:gridSpan w:val="3"/>
          </w:tcPr>
          <w:p w14:paraId="09475001" w14:textId="562C8DD7" w:rsidR="00C65CA2" w:rsidRPr="009B689C" w:rsidRDefault="00BD75A6" w:rsidP="0049737D">
            <w:pPr>
              <w:pStyle w:val="Default"/>
              <w:jc w:val="both"/>
              <w:rPr>
                <w:color w:val="auto"/>
                <w:sz w:val="22"/>
                <w:szCs w:val="22"/>
                <w:lang w:val="uz-Cyrl-UZ" w:eastAsia="uz-Cyrl-UZ" w:bidi="uz-Cyrl-UZ"/>
              </w:rPr>
            </w:pPr>
            <w:r w:rsidRPr="009B689C">
              <w:rPr>
                <w:sz w:val="22"/>
                <w:szCs w:val="22"/>
              </w:rPr>
              <w:t>This course expands on the introductory finance course to expose students to the financial markets environment in which businesses operate. Students investigate the nature and role of the main financial markets within the domestic and global environment. The course presents an overview of the financial system and its various financial markets, instruments and institutions. Students will utilize real data to investigate common financial market applications.</w:t>
            </w:r>
          </w:p>
        </w:tc>
      </w:tr>
      <w:tr w:rsidR="009542EB" w:rsidRPr="009B689C" w14:paraId="7E7EE87C" w14:textId="77777777" w:rsidTr="00813345">
        <w:tc>
          <w:tcPr>
            <w:tcW w:w="3385" w:type="dxa"/>
          </w:tcPr>
          <w:p w14:paraId="748940E1" w14:textId="77777777" w:rsidR="002C3A1C" w:rsidRPr="009B689C" w:rsidRDefault="002C3A1C" w:rsidP="0049737D">
            <w:pPr>
              <w:pStyle w:val="Grillemoyenne21"/>
              <w:rPr>
                <w:b/>
                <w:sz w:val="22"/>
                <w:szCs w:val="22"/>
                <w:lang w:val="en-GB"/>
              </w:rPr>
            </w:pPr>
            <w:r w:rsidRPr="009B689C">
              <w:rPr>
                <w:b/>
                <w:sz w:val="22"/>
                <w:szCs w:val="22"/>
              </w:rPr>
              <w:t>Course’s objectives</w:t>
            </w:r>
            <w:r w:rsidRPr="009B689C">
              <w:rPr>
                <w:b/>
                <w:sz w:val="22"/>
                <w:szCs w:val="22"/>
                <w:lang w:val="en-GB"/>
              </w:rPr>
              <w:t>:</w:t>
            </w:r>
          </w:p>
        </w:tc>
        <w:tc>
          <w:tcPr>
            <w:tcW w:w="4905" w:type="dxa"/>
            <w:gridSpan w:val="3"/>
          </w:tcPr>
          <w:p w14:paraId="508AF8FD" w14:textId="47F138E4" w:rsidR="00C65CA2" w:rsidRPr="009B689C" w:rsidRDefault="00941628" w:rsidP="0049737D">
            <w:pPr>
              <w:pStyle w:val="Grillemoyenne21"/>
              <w:jc w:val="both"/>
              <w:rPr>
                <w:sz w:val="22"/>
                <w:szCs w:val="22"/>
                <w:lang w:val="en-GB"/>
              </w:rPr>
            </w:pPr>
            <w:r w:rsidRPr="009B689C">
              <w:rPr>
                <w:sz w:val="22"/>
                <w:szCs w:val="22"/>
              </w:rPr>
              <w:t>The objective of the course is to provide students with the knowledge in the area of financial markets, specific financial market instruments, behavior in order to enable them to understand the financial markets processes and their factors, and to make successfully financial decisions on the individual as well as company level. Also this course is designed to equip students with knowledge of financial system and its regulatory framework and environments in Kosovo and as it exists in a developed economy.</w:t>
            </w:r>
          </w:p>
        </w:tc>
      </w:tr>
      <w:tr w:rsidR="009542EB" w:rsidRPr="009B689C" w14:paraId="5296D3D9" w14:textId="77777777" w:rsidTr="00813345">
        <w:tc>
          <w:tcPr>
            <w:tcW w:w="3385" w:type="dxa"/>
          </w:tcPr>
          <w:p w14:paraId="65A9D06F" w14:textId="77777777" w:rsidR="002C3A1C" w:rsidRPr="009B689C" w:rsidRDefault="002C3A1C" w:rsidP="0049737D">
            <w:pPr>
              <w:pStyle w:val="Grillemoyenne21"/>
              <w:rPr>
                <w:b/>
                <w:sz w:val="22"/>
                <w:szCs w:val="22"/>
                <w:lang w:val="en-GB"/>
              </w:rPr>
            </w:pPr>
            <w:r w:rsidRPr="009B689C">
              <w:rPr>
                <w:b/>
                <w:sz w:val="22"/>
                <w:szCs w:val="22"/>
              </w:rPr>
              <w:t>The expected outcomes</w:t>
            </w:r>
            <w:r w:rsidRPr="009B689C">
              <w:rPr>
                <w:b/>
                <w:sz w:val="22"/>
                <w:szCs w:val="22"/>
                <w:lang w:val="en-GB"/>
              </w:rPr>
              <w:t>:</w:t>
            </w:r>
          </w:p>
        </w:tc>
        <w:tc>
          <w:tcPr>
            <w:tcW w:w="4905" w:type="dxa"/>
            <w:gridSpan w:val="3"/>
          </w:tcPr>
          <w:p w14:paraId="695E9297" w14:textId="77777777" w:rsidR="00E76DCE" w:rsidRPr="009B689C" w:rsidRDefault="00A360F0" w:rsidP="0049737D">
            <w:pPr>
              <w:rPr>
                <w:sz w:val="22"/>
                <w:szCs w:val="22"/>
              </w:rPr>
            </w:pPr>
            <w:r w:rsidRPr="009B689C">
              <w:rPr>
                <w:sz w:val="22"/>
                <w:szCs w:val="22"/>
              </w:rPr>
              <w:t xml:space="preserve">Upon successful completion of this course, students will be able : </w:t>
            </w:r>
          </w:p>
          <w:p w14:paraId="3B6FD5F1" w14:textId="77777777" w:rsidR="00E76DCE" w:rsidRPr="009B689C" w:rsidRDefault="00A360F0" w:rsidP="0049737D">
            <w:pPr>
              <w:rPr>
                <w:sz w:val="22"/>
                <w:szCs w:val="22"/>
              </w:rPr>
            </w:pPr>
            <w:r w:rsidRPr="009B689C">
              <w:rPr>
                <w:sz w:val="22"/>
                <w:szCs w:val="22"/>
              </w:rPr>
              <w:sym w:font="Symbol" w:char="F0B7"/>
            </w:r>
            <w:r w:rsidRPr="009B689C">
              <w:rPr>
                <w:sz w:val="22"/>
                <w:szCs w:val="22"/>
              </w:rPr>
              <w:t xml:space="preserve"> To understand the role of the financial system in the economy. </w:t>
            </w:r>
          </w:p>
          <w:p w14:paraId="659C11A3" w14:textId="77777777" w:rsidR="00E76DCE" w:rsidRPr="009B689C" w:rsidRDefault="00A360F0" w:rsidP="0049737D">
            <w:pPr>
              <w:rPr>
                <w:sz w:val="22"/>
                <w:szCs w:val="22"/>
              </w:rPr>
            </w:pPr>
            <w:r w:rsidRPr="009B689C">
              <w:rPr>
                <w:sz w:val="22"/>
                <w:szCs w:val="22"/>
              </w:rPr>
              <w:sym w:font="Symbol" w:char="F0B7"/>
            </w:r>
            <w:r w:rsidRPr="009B689C">
              <w:rPr>
                <w:sz w:val="22"/>
                <w:szCs w:val="22"/>
              </w:rPr>
              <w:t xml:space="preserve"> To demonstrate an awareness of the variety of financial instruments. </w:t>
            </w:r>
          </w:p>
          <w:p w14:paraId="32FFE34E" w14:textId="77777777" w:rsidR="00E76DCE" w:rsidRPr="009B689C" w:rsidRDefault="00A360F0" w:rsidP="0049737D">
            <w:pPr>
              <w:rPr>
                <w:sz w:val="22"/>
                <w:szCs w:val="22"/>
              </w:rPr>
            </w:pPr>
            <w:r w:rsidRPr="009B689C">
              <w:rPr>
                <w:sz w:val="22"/>
                <w:szCs w:val="22"/>
              </w:rPr>
              <w:sym w:font="Symbol" w:char="F0B7"/>
            </w:r>
            <w:r w:rsidRPr="009B689C">
              <w:rPr>
                <w:sz w:val="22"/>
                <w:szCs w:val="22"/>
              </w:rPr>
              <w:t xml:space="preserve"> To outline the efficient market hypothesis.</w:t>
            </w:r>
          </w:p>
          <w:p w14:paraId="3AB2898B" w14:textId="7BA946DB" w:rsidR="00C65CA2" w:rsidRPr="009B689C" w:rsidRDefault="00A360F0" w:rsidP="0049737D">
            <w:pPr>
              <w:rPr>
                <w:sz w:val="22"/>
                <w:szCs w:val="22"/>
              </w:rPr>
            </w:pPr>
            <w:r w:rsidRPr="009B689C">
              <w:rPr>
                <w:sz w:val="22"/>
                <w:szCs w:val="22"/>
              </w:rPr>
              <w:t xml:space="preserve"> </w:t>
            </w:r>
            <w:r w:rsidRPr="009B689C">
              <w:rPr>
                <w:sz w:val="22"/>
                <w:szCs w:val="22"/>
              </w:rPr>
              <w:sym w:font="Symbol" w:char="F0B7"/>
            </w:r>
            <w:r w:rsidRPr="009B689C">
              <w:rPr>
                <w:sz w:val="22"/>
                <w:szCs w:val="22"/>
              </w:rPr>
              <w:t xml:space="preserve"> To be able to explain why do financial intermediaries exist and what is role of </w:t>
            </w:r>
            <w:r w:rsidR="00B13B22" w:rsidRPr="009B689C">
              <w:rPr>
                <w:sz w:val="22"/>
                <w:szCs w:val="22"/>
              </w:rPr>
              <w:t>financial</w:t>
            </w:r>
            <w:r w:rsidRPr="009B689C">
              <w:rPr>
                <w:sz w:val="22"/>
                <w:szCs w:val="22"/>
              </w:rPr>
              <w:t xml:space="preserve"> institutions in modern economy</w:t>
            </w:r>
          </w:p>
          <w:p w14:paraId="695EB400" w14:textId="77777777" w:rsidR="00E76DCE" w:rsidRPr="009B689C" w:rsidRDefault="00A360F0" w:rsidP="0049737D">
            <w:pPr>
              <w:rPr>
                <w:sz w:val="22"/>
                <w:szCs w:val="22"/>
              </w:rPr>
            </w:pPr>
            <w:r w:rsidRPr="009B689C">
              <w:rPr>
                <w:sz w:val="22"/>
                <w:szCs w:val="22"/>
              </w:rPr>
              <w:t xml:space="preserve">To know how currency value is determined the short run and long run. </w:t>
            </w:r>
          </w:p>
          <w:p w14:paraId="4DD67E87" w14:textId="77777777" w:rsidR="00E76DCE" w:rsidRPr="009B689C" w:rsidRDefault="00A360F0" w:rsidP="0049737D">
            <w:pPr>
              <w:rPr>
                <w:sz w:val="22"/>
                <w:szCs w:val="22"/>
              </w:rPr>
            </w:pPr>
            <w:r w:rsidRPr="009B689C">
              <w:rPr>
                <w:sz w:val="22"/>
                <w:szCs w:val="22"/>
              </w:rPr>
              <w:sym w:font="Symbol" w:char="F0B7"/>
            </w:r>
            <w:r w:rsidRPr="009B689C">
              <w:rPr>
                <w:sz w:val="22"/>
                <w:szCs w:val="22"/>
              </w:rPr>
              <w:t xml:space="preserve"> To know exchange rate system history, and the central bank intervention in the currency market, both unsterilized and sterilized. </w:t>
            </w:r>
          </w:p>
          <w:p w14:paraId="2F1EFB2E" w14:textId="712C5C1B" w:rsidR="00A360F0" w:rsidRPr="009B689C" w:rsidRDefault="00A360F0" w:rsidP="0049737D">
            <w:pPr>
              <w:rPr>
                <w:i/>
                <w:sz w:val="22"/>
                <w:szCs w:val="22"/>
              </w:rPr>
            </w:pPr>
            <w:r w:rsidRPr="009B689C">
              <w:rPr>
                <w:sz w:val="22"/>
                <w:szCs w:val="22"/>
              </w:rPr>
              <w:sym w:font="Symbol" w:char="F0B7"/>
            </w:r>
            <w:r w:rsidRPr="009B689C">
              <w:rPr>
                <w:sz w:val="22"/>
                <w:szCs w:val="22"/>
              </w:rPr>
              <w:t xml:space="preserve"> To be able to explain the differences between futures, options and swaps.</w:t>
            </w:r>
          </w:p>
        </w:tc>
      </w:tr>
      <w:tr w:rsidR="002C3A1C" w:rsidRPr="009B689C" w14:paraId="58AD91F4" w14:textId="77777777" w:rsidTr="00813345">
        <w:tc>
          <w:tcPr>
            <w:tcW w:w="8290" w:type="dxa"/>
            <w:gridSpan w:val="4"/>
            <w:shd w:val="clear" w:color="auto" w:fill="B8CCE4"/>
          </w:tcPr>
          <w:p w14:paraId="7F4A1840" w14:textId="77777777" w:rsidR="002C3A1C" w:rsidRPr="009B689C" w:rsidRDefault="002C3A1C" w:rsidP="0049737D">
            <w:pPr>
              <w:jc w:val="center"/>
              <w:rPr>
                <w:b/>
                <w:i/>
                <w:sz w:val="22"/>
                <w:szCs w:val="22"/>
              </w:rPr>
            </w:pPr>
            <w:r w:rsidRPr="009B689C">
              <w:rPr>
                <w:b/>
                <w:sz w:val="22"/>
                <w:szCs w:val="22"/>
              </w:rPr>
              <w:t xml:space="preserve">The students’ workload </w:t>
            </w:r>
            <w:r w:rsidRPr="009B689C">
              <w:rPr>
                <w:b/>
                <w:i/>
                <w:sz w:val="22"/>
                <w:szCs w:val="22"/>
              </w:rPr>
              <w:t>(hours per semester, ECTS)</w:t>
            </w:r>
          </w:p>
          <w:p w14:paraId="58914915" w14:textId="77777777" w:rsidR="002C3A1C" w:rsidRPr="009B689C" w:rsidRDefault="002C3A1C" w:rsidP="0049737D">
            <w:pPr>
              <w:pStyle w:val="Grillemoyenne21"/>
              <w:jc w:val="center"/>
              <w:rPr>
                <w:b/>
                <w:sz w:val="22"/>
                <w:szCs w:val="22"/>
                <w:lang w:val="en-GB"/>
              </w:rPr>
            </w:pPr>
          </w:p>
        </w:tc>
      </w:tr>
      <w:tr w:rsidR="009542EB" w:rsidRPr="009B689C" w14:paraId="4CBEC342" w14:textId="77777777" w:rsidTr="00813345">
        <w:tc>
          <w:tcPr>
            <w:tcW w:w="3385" w:type="dxa"/>
            <w:tcBorders>
              <w:right w:val="single" w:sz="4" w:space="0" w:color="auto"/>
            </w:tcBorders>
            <w:shd w:val="clear" w:color="auto" w:fill="B8CCE4"/>
          </w:tcPr>
          <w:p w14:paraId="15C529FD" w14:textId="77777777" w:rsidR="002C3A1C" w:rsidRPr="009B689C" w:rsidRDefault="002C3A1C" w:rsidP="0049737D">
            <w:pPr>
              <w:rPr>
                <w:b/>
                <w:sz w:val="22"/>
                <w:szCs w:val="22"/>
              </w:rPr>
            </w:pPr>
            <w:r w:rsidRPr="009B689C">
              <w:rPr>
                <w:b/>
                <w:sz w:val="22"/>
                <w:szCs w:val="22"/>
              </w:rPr>
              <w:t>Activity</w:t>
            </w:r>
          </w:p>
        </w:tc>
        <w:tc>
          <w:tcPr>
            <w:tcW w:w="1360" w:type="dxa"/>
            <w:tcBorders>
              <w:left w:val="single" w:sz="4" w:space="0" w:color="auto"/>
              <w:right w:val="single" w:sz="4" w:space="0" w:color="auto"/>
            </w:tcBorders>
            <w:shd w:val="clear" w:color="auto" w:fill="B8CCE4"/>
          </w:tcPr>
          <w:p w14:paraId="47E89B69" w14:textId="77777777" w:rsidR="002C3A1C" w:rsidRPr="009B689C" w:rsidRDefault="00E617FC" w:rsidP="0049737D">
            <w:pPr>
              <w:jc w:val="center"/>
              <w:rPr>
                <w:b/>
                <w:sz w:val="22"/>
                <w:szCs w:val="22"/>
              </w:rPr>
            </w:pPr>
            <w:r w:rsidRPr="009B689C">
              <w:rPr>
                <w:b/>
                <w:sz w:val="22"/>
                <w:szCs w:val="22"/>
              </w:rPr>
              <w:t>Weeks</w:t>
            </w:r>
          </w:p>
        </w:tc>
        <w:tc>
          <w:tcPr>
            <w:tcW w:w="1658" w:type="dxa"/>
            <w:tcBorders>
              <w:left w:val="single" w:sz="4" w:space="0" w:color="auto"/>
              <w:right w:val="single" w:sz="4" w:space="0" w:color="auto"/>
            </w:tcBorders>
            <w:shd w:val="clear" w:color="auto" w:fill="B8CCE4"/>
          </w:tcPr>
          <w:p w14:paraId="419EF671" w14:textId="77777777" w:rsidR="002C3A1C" w:rsidRPr="009B689C" w:rsidRDefault="00E617FC" w:rsidP="0049737D">
            <w:pPr>
              <w:jc w:val="center"/>
              <w:rPr>
                <w:b/>
                <w:sz w:val="22"/>
                <w:szCs w:val="22"/>
              </w:rPr>
            </w:pPr>
            <w:r w:rsidRPr="009B689C">
              <w:rPr>
                <w:b/>
                <w:sz w:val="22"/>
                <w:szCs w:val="22"/>
              </w:rPr>
              <w:t>Hours</w:t>
            </w:r>
          </w:p>
        </w:tc>
        <w:tc>
          <w:tcPr>
            <w:tcW w:w="1887" w:type="dxa"/>
            <w:tcBorders>
              <w:left w:val="single" w:sz="4" w:space="0" w:color="auto"/>
            </w:tcBorders>
            <w:shd w:val="clear" w:color="auto" w:fill="B8CCE4"/>
          </w:tcPr>
          <w:p w14:paraId="0A612B17" w14:textId="77777777" w:rsidR="002C3A1C" w:rsidRPr="009B689C" w:rsidRDefault="00936DE9" w:rsidP="0049737D">
            <w:pPr>
              <w:jc w:val="center"/>
              <w:rPr>
                <w:b/>
                <w:sz w:val="22"/>
                <w:szCs w:val="22"/>
              </w:rPr>
            </w:pPr>
            <w:r w:rsidRPr="009B689C">
              <w:rPr>
                <w:b/>
                <w:sz w:val="22"/>
                <w:szCs w:val="22"/>
              </w:rPr>
              <w:t>Total</w:t>
            </w:r>
          </w:p>
        </w:tc>
      </w:tr>
      <w:tr w:rsidR="00B67C3C" w:rsidRPr="009B689C" w14:paraId="58DEC377" w14:textId="77777777" w:rsidTr="00B67C3C">
        <w:tc>
          <w:tcPr>
            <w:tcW w:w="3385" w:type="dxa"/>
            <w:tcBorders>
              <w:right w:val="single" w:sz="4" w:space="0" w:color="auto"/>
            </w:tcBorders>
            <w:shd w:val="clear" w:color="auto" w:fill="auto"/>
          </w:tcPr>
          <w:p w14:paraId="6EC4A2DF" w14:textId="68639E72" w:rsidR="00B67C3C" w:rsidRPr="009B689C" w:rsidRDefault="00B67C3C" w:rsidP="00B67C3C">
            <w:pPr>
              <w:rPr>
                <w:b/>
                <w:sz w:val="22"/>
                <w:szCs w:val="22"/>
              </w:rPr>
            </w:pPr>
            <w:r w:rsidRPr="006157DF">
              <w:t>Lectures</w:t>
            </w:r>
          </w:p>
        </w:tc>
        <w:tc>
          <w:tcPr>
            <w:tcW w:w="1360" w:type="dxa"/>
            <w:tcBorders>
              <w:left w:val="single" w:sz="4" w:space="0" w:color="auto"/>
              <w:right w:val="single" w:sz="4" w:space="0" w:color="auto"/>
            </w:tcBorders>
            <w:shd w:val="clear" w:color="auto" w:fill="auto"/>
          </w:tcPr>
          <w:p w14:paraId="08A9400C" w14:textId="75144D2D" w:rsidR="00B67C3C" w:rsidRPr="009B689C" w:rsidRDefault="00B67C3C" w:rsidP="00B67C3C">
            <w:pPr>
              <w:jc w:val="center"/>
              <w:rPr>
                <w:b/>
                <w:sz w:val="22"/>
                <w:szCs w:val="22"/>
              </w:rPr>
            </w:pPr>
            <w:r w:rsidRPr="00820773">
              <w:rPr>
                <w:rFonts w:ascii="Calibri" w:hAnsi="Calibri" w:cs="Calibri"/>
                <w:sz w:val="22"/>
                <w:szCs w:val="22"/>
                <w:lang w:val="sq-AL"/>
              </w:rPr>
              <w:t>2</w:t>
            </w:r>
          </w:p>
        </w:tc>
        <w:tc>
          <w:tcPr>
            <w:tcW w:w="1658" w:type="dxa"/>
            <w:tcBorders>
              <w:left w:val="single" w:sz="4" w:space="0" w:color="auto"/>
              <w:right w:val="single" w:sz="4" w:space="0" w:color="auto"/>
            </w:tcBorders>
            <w:shd w:val="clear" w:color="auto" w:fill="auto"/>
          </w:tcPr>
          <w:p w14:paraId="600AC9B9" w14:textId="26E1B827" w:rsidR="00B67C3C" w:rsidRPr="009B689C" w:rsidRDefault="00B67C3C" w:rsidP="00B67C3C">
            <w:pPr>
              <w:jc w:val="center"/>
              <w:rPr>
                <w:b/>
                <w:sz w:val="22"/>
                <w:szCs w:val="22"/>
              </w:rPr>
            </w:pPr>
            <w:r w:rsidRPr="00820773">
              <w:rPr>
                <w:rFonts w:ascii="Calibri" w:hAnsi="Calibri" w:cs="Calibri"/>
                <w:sz w:val="22"/>
                <w:szCs w:val="22"/>
                <w:lang w:val="sq-AL"/>
              </w:rPr>
              <w:t>13</w:t>
            </w:r>
          </w:p>
        </w:tc>
        <w:tc>
          <w:tcPr>
            <w:tcW w:w="1887" w:type="dxa"/>
            <w:tcBorders>
              <w:left w:val="single" w:sz="4" w:space="0" w:color="auto"/>
            </w:tcBorders>
            <w:shd w:val="clear" w:color="auto" w:fill="auto"/>
          </w:tcPr>
          <w:p w14:paraId="18E9B559" w14:textId="3C626CEF" w:rsidR="00B67C3C" w:rsidRPr="009B689C" w:rsidRDefault="00B67C3C" w:rsidP="00B67C3C">
            <w:pPr>
              <w:jc w:val="center"/>
              <w:rPr>
                <w:b/>
                <w:sz w:val="22"/>
                <w:szCs w:val="22"/>
              </w:rPr>
            </w:pPr>
            <w:r w:rsidRPr="00820773">
              <w:rPr>
                <w:rFonts w:ascii="Calibri" w:hAnsi="Calibri" w:cs="Calibri"/>
                <w:sz w:val="22"/>
                <w:szCs w:val="22"/>
                <w:lang w:val="sq-AL"/>
              </w:rPr>
              <w:t>26</w:t>
            </w:r>
          </w:p>
        </w:tc>
      </w:tr>
      <w:tr w:rsidR="00B67C3C" w:rsidRPr="009B689C" w14:paraId="74E160CD" w14:textId="77777777" w:rsidTr="00B67C3C">
        <w:tc>
          <w:tcPr>
            <w:tcW w:w="3385" w:type="dxa"/>
            <w:tcBorders>
              <w:right w:val="single" w:sz="4" w:space="0" w:color="auto"/>
            </w:tcBorders>
            <w:shd w:val="clear" w:color="auto" w:fill="auto"/>
          </w:tcPr>
          <w:p w14:paraId="2D259F3A" w14:textId="50C26836" w:rsidR="00B67C3C" w:rsidRPr="009B689C" w:rsidRDefault="00B67C3C" w:rsidP="00B67C3C">
            <w:pPr>
              <w:rPr>
                <w:b/>
                <w:sz w:val="22"/>
                <w:szCs w:val="22"/>
              </w:rPr>
            </w:pPr>
            <w:r w:rsidRPr="006157DF">
              <w:t>Theoretical / laboratory exercises</w:t>
            </w:r>
          </w:p>
        </w:tc>
        <w:tc>
          <w:tcPr>
            <w:tcW w:w="1360" w:type="dxa"/>
            <w:tcBorders>
              <w:left w:val="single" w:sz="4" w:space="0" w:color="auto"/>
              <w:right w:val="single" w:sz="4" w:space="0" w:color="auto"/>
            </w:tcBorders>
            <w:shd w:val="clear" w:color="auto" w:fill="auto"/>
          </w:tcPr>
          <w:p w14:paraId="175A50AF" w14:textId="5DDBE4DE" w:rsidR="00B67C3C" w:rsidRPr="009B689C" w:rsidRDefault="00B67C3C" w:rsidP="00B67C3C">
            <w:pPr>
              <w:jc w:val="center"/>
              <w:rPr>
                <w:b/>
                <w:sz w:val="22"/>
                <w:szCs w:val="22"/>
              </w:rPr>
            </w:pPr>
            <w:r w:rsidRPr="00820773">
              <w:rPr>
                <w:color w:val="000000"/>
                <w:sz w:val="22"/>
                <w:szCs w:val="22"/>
                <w:lang w:val="sq-AL"/>
              </w:rPr>
              <w:t>2</w:t>
            </w:r>
          </w:p>
        </w:tc>
        <w:tc>
          <w:tcPr>
            <w:tcW w:w="1658" w:type="dxa"/>
            <w:tcBorders>
              <w:left w:val="single" w:sz="4" w:space="0" w:color="auto"/>
              <w:right w:val="single" w:sz="4" w:space="0" w:color="auto"/>
            </w:tcBorders>
            <w:shd w:val="clear" w:color="auto" w:fill="auto"/>
          </w:tcPr>
          <w:p w14:paraId="7ED61087" w14:textId="57E7EEF7" w:rsidR="00B67C3C" w:rsidRPr="009B689C" w:rsidRDefault="00B67C3C" w:rsidP="00B67C3C">
            <w:pPr>
              <w:jc w:val="center"/>
              <w:rPr>
                <w:b/>
                <w:sz w:val="22"/>
                <w:szCs w:val="22"/>
              </w:rPr>
            </w:pPr>
            <w:r w:rsidRPr="00820773">
              <w:rPr>
                <w:rFonts w:ascii="Calibri" w:hAnsi="Calibri" w:cs="Calibri"/>
                <w:sz w:val="22"/>
                <w:szCs w:val="22"/>
                <w:lang w:val="sq-AL"/>
              </w:rPr>
              <w:t>13</w:t>
            </w:r>
          </w:p>
        </w:tc>
        <w:tc>
          <w:tcPr>
            <w:tcW w:w="1887" w:type="dxa"/>
            <w:tcBorders>
              <w:left w:val="single" w:sz="4" w:space="0" w:color="auto"/>
            </w:tcBorders>
            <w:shd w:val="clear" w:color="auto" w:fill="auto"/>
          </w:tcPr>
          <w:p w14:paraId="75450BC4" w14:textId="77C75D28" w:rsidR="00B67C3C" w:rsidRPr="009B689C" w:rsidRDefault="00B67C3C" w:rsidP="00B67C3C">
            <w:pPr>
              <w:jc w:val="center"/>
              <w:rPr>
                <w:b/>
                <w:sz w:val="22"/>
                <w:szCs w:val="22"/>
              </w:rPr>
            </w:pPr>
            <w:r w:rsidRPr="00820773">
              <w:rPr>
                <w:rFonts w:ascii="Calibri" w:hAnsi="Calibri" w:cs="Calibri"/>
                <w:sz w:val="22"/>
                <w:szCs w:val="22"/>
                <w:lang w:val="sq-AL"/>
              </w:rPr>
              <w:t>26</w:t>
            </w:r>
          </w:p>
        </w:tc>
      </w:tr>
      <w:tr w:rsidR="00B67C3C" w:rsidRPr="009B689C" w14:paraId="73954F77" w14:textId="77777777" w:rsidTr="00B67C3C">
        <w:tc>
          <w:tcPr>
            <w:tcW w:w="3385" w:type="dxa"/>
            <w:tcBorders>
              <w:right w:val="single" w:sz="4" w:space="0" w:color="auto"/>
            </w:tcBorders>
            <w:shd w:val="clear" w:color="auto" w:fill="auto"/>
          </w:tcPr>
          <w:p w14:paraId="3CBA3FDD" w14:textId="4D24AF91" w:rsidR="00B67C3C" w:rsidRPr="009B689C" w:rsidRDefault="00B67C3C" w:rsidP="00B67C3C">
            <w:pPr>
              <w:rPr>
                <w:b/>
                <w:sz w:val="22"/>
                <w:szCs w:val="22"/>
              </w:rPr>
            </w:pPr>
            <w:r w:rsidRPr="006157DF">
              <w:lastRenderedPageBreak/>
              <w:t>Practical work</w:t>
            </w:r>
          </w:p>
        </w:tc>
        <w:tc>
          <w:tcPr>
            <w:tcW w:w="1360" w:type="dxa"/>
            <w:tcBorders>
              <w:left w:val="single" w:sz="4" w:space="0" w:color="auto"/>
              <w:right w:val="single" w:sz="4" w:space="0" w:color="auto"/>
            </w:tcBorders>
            <w:shd w:val="clear" w:color="auto" w:fill="auto"/>
          </w:tcPr>
          <w:p w14:paraId="5030DF9F" w14:textId="612AE6A9" w:rsidR="00B67C3C" w:rsidRPr="009B689C" w:rsidRDefault="00B67C3C" w:rsidP="00B67C3C">
            <w:pPr>
              <w:jc w:val="center"/>
              <w:rPr>
                <w:b/>
                <w:sz w:val="22"/>
                <w:szCs w:val="22"/>
              </w:rPr>
            </w:pPr>
            <w:r w:rsidRPr="00820773">
              <w:rPr>
                <w:rFonts w:ascii="Calibri" w:hAnsi="Calibri" w:cs="Calibri"/>
                <w:sz w:val="22"/>
                <w:szCs w:val="22"/>
                <w:lang w:val="sq-AL"/>
              </w:rPr>
              <w:t>0</w:t>
            </w:r>
          </w:p>
        </w:tc>
        <w:tc>
          <w:tcPr>
            <w:tcW w:w="1658" w:type="dxa"/>
            <w:tcBorders>
              <w:left w:val="single" w:sz="4" w:space="0" w:color="auto"/>
              <w:right w:val="single" w:sz="4" w:space="0" w:color="auto"/>
            </w:tcBorders>
            <w:shd w:val="clear" w:color="auto" w:fill="auto"/>
          </w:tcPr>
          <w:p w14:paraId="7DFFA489" w14:textId="45DFC726" w:rsidR="00B67C3C" w:rsidRPr="009B689C" w:rsidRDefault="00B67C3C" w:rsidP="00B67C3C">
            <w:pPr>
              <w:jc w:val="center"/>
              <w:rPr>
                <w:b/>
                <w:sz w:val="22"/>
                <w:szCs w:val="22"/>
              </w:rPr>
            </w:pPr>
            <w:r w:rsidRPr="00820773">
              <w:rPr>
                <w:rFonts w:ascii="Calibri" w:hAnsi="Calibri" w:cs="Calibri"/>
                <w:sz w:val="22"/>
                <w:szCs w:val="22"/>
                <w:lang w:val="sq-AL"/>
              </w:rPr>
              <w:t>0</w:t>
            </w:r>
          </w:p>
        </w:tc>
        <w:tc>
          <w:tcPr>
            <w:tcW w:w="1887" w:type="dxa"/>
            <w:tcBorders>
              <w:left w:val="single" w:sz="4" w:space="0" w:color="auto"/>
            </w:tcBorders>
            <w:shd w:val="clear" w:color="auto" w:fill="auto"/>
          </w:tcPr>
          <w:p w14:paraId="53580A70" w14:textId="34E7C9E8" w:rsidR="00B67C3C" w:rsidRPr="009B689C" w:rsidRDefault="00B67C3C" w:rsidP="00B67C3C">
            <w:pPr>
              <w:jc w:val="center"/>
              <w:rPr>
                <w:b/>
                <w:sz w:val="22"/>
                <w:szCs w:val="22"/>
              </w:rPr>
            </w:pPr>
            <w:r w:rsidRPr="00820773">
              <w:rPr>
                <w:rFonts w:ascii="Calibri" w:hAnsi="Calibri" w:cs="Calibri"/>
                <w:sz w:val="22"/>
                <w:szCs w:val="22"/>
                <w:lang w:val="sq-AL"/>
              </w:rPr>
              <w:t>0</w:t>
            </w:r>
          </w:p>
        </w:tc>
      </w:tr>
      <w:tr w:rsidR="00B67C3C" w:rsidRPr="009B689C" w14:paraId="28E515D1" w14:textId="77777777" w:rsidTr="00B67C3C">
        <w:tc>
          <w:tcPr>
            <w:tcW w:w="3385" w:type="dxa"/>
            <w:tcBorders>
              <w:right w:val="single" w:sz="4" w:space="0" w:color="auto"/>
            </w:tcBorders>
            <w:shd w:val="clear" w:color="auto" w:fill="auto"/>
          </w:tcPr>
          <w:p w14:paraId="21F97212" w14:textId="13702040" w:rsidR="00B67C3C" w:rsidRPr="009B689C" w:rsidRDefault="00B67C3C" w:rsidP="00B67C3C">
            <w:pPr>
              <w:rPr>
                <w:b/>
                <w:sz w:val="22"/>
                <w:szCs w:val="22"/>
              </w:rPr>
            </w:pPr>
            <w:r w:rsidRPr="006157DF">
              <w:t>Contacts with the teacher / consultations</w:t>
            </w:r>
          </w:p>
        </w:tc>
        <w:tc>
          <w:tcPr>
            <w:tcW w:w="1360" w:type="dxa"/>
            <w:tcBorders>
              <w:left w:val="single" w:sz="4" w:space="0" w:color="auto"/>
              <w:right w:val="single" w:sz="4" w:space="0" w:color="auto"/>
            </w:tcBorders>
            <w:shd w:val="clear" w:color="auto" w:fill="auto"/>
          </w:tcPr>
          <w:p w14:paraId="7999D3C2" w14:textId="2CAC9403" w:rsidR="00B67C3C" w:rsidRPr="009B689C" w:rsidRDefault="00B67C3C" w:rsidP="00B67C3C">
            <w:pPr>
              <w:jc w:val="center"/>
              <w:rPr>
                <w:b/>
                <w:sz w:val="22"/>
                <w:szCs w:val="22"/>
              </w:rPr>
            </w:pPr>
            <w:r w:rsidRPr="00820773">
              <w:rPr>
                <w:rFonts w:ascii="Calibri" w:hAnsi="Calibri" w:cs="Calibri"/>
                <w:sz w:val="22"/>
                <w:szCs w:val="22"/>
                <w:lang w:val="sq-AL"/>
              </w:rPr>
              <w:t>1</w:t>
            </w:r>
          </w:p>
        </w:tc>
        <w:tc>
          <w:tcPr>
            <w:tcW w:w="1658" w:type="dxa"/>
            <w:tcBorders>
              <w:left w:val="single" w:sz="4" w:space="0" w:color="auto"/>
              <w:right w:val="single" w:sz="4" w:space="0" w:color="auto"/>
            </w:tcBorders>
            <w:shd w:val="clear" w:color="auto" w:fill="auto"/>
          </w:tcPr>
          <w:p w14:paraId="1D5DB4A9" w14:textId="73B7125A" w:rsidR="00B67C3C" w:rsidRPr="009B689C" w:rsidRDefault="00B67C3C" w:rsidP="00B67C3C">
            <w:pPr>
              <w:jc w:val="center"/>
              <w:rPr>
                <w:b/>
                <w:sz w:val="22"/>
                <w:szCs w:val="22"/>
              </w:rPr>
            </w:pPr>
            <w:r w:rsidRPr="00820773">
              <w:rPr>
                <w:rFonts w:ascii="Calibri" w:hAnsi="Calibri" w:cs="Calibri"/>
                <w:sz w:val="22"/>
                <w:szCs w:val="22"/>
                <w:lang w:val="sq-AL"/>
              </w:rPr>
              <w:t>15</w:t>
            </w:r>
          </w:p>
        </w:tc>
        <w:tc>
          <w:tcPr>
            <w:tcW w:w="1887" w:type="dxa"/>
            <w:tcBorders>
              <w:left w:val="single" w:sz="4" w:space="0" w:color="auto"/>
            </w:tcBorders>
            <w:shd w:val="clear" w:color="auto" w:fill="auto"/>
          </w:tcPr>
          <w:p w14:paraId="2EE8828D" w14:textId="5147E9AD" w:rsidR="00B67C3C" w:rsidRPr="009B689C" w:rsidRDefault="00B67C3C" w:rsidP="00B67C3C">
            <w:pPr>
              <w:jc w:val="center"/>
              <w:rPr>
                <w:b/>
                <w:sz w:val="22"/>
                <w:szCs w:val="22"/>
              </w:rPr>
            </w:pPr>
            <w:r w:rsidRPr="00820773">
              <w:rPr>
                <w:rFonts w:ascii="Calibri" w:hAnsi="Calibri" w:cs="Calibri"/>
                <w:sz w:val="22"/>
                <w:szCs w:val="22"/>
                <w:lang w:val="sq-AL"/>
              </w:rPr>
              <w:t>15</w:t>
            </w:r>
          </w:p>
        </w:tc>
      </w:tr>
      <w:tr w:rsidR="00B67C3C" w:rsidRPr="009B689C" w14:paraId="4098EE26" w14:textId="77777777" w:rsidTr="00B67C3C">
        <w:tc>
          <w:tcPr>
            <w:tcW w:w="3385" w:type="dxa"/>
            <w:tcBorders>
              <w:right w:val="single" w:sz="4" w:space="0" w:color="auto"/>
            </w:tcBorders>
            <w:shd w:val="clear" w:color="auto" w:fill="auto"/>
          </w:tcPr>
          <w:p w14:paraId="3ED5B8B4" w14:textId="4F91F12B" w:rsidR="00B67C3C" w:rsidRPr="009B689C" w:rsidRDefault="00B67C3C" w:rsidP="00B67C3C">
            <w:pPr>
              <w:rPr>
                <w:b/>
                <w:sz w:val="22"/>
                <w:szCs w:val="22"/>
              </w:rPr>
            </w:pPr>
            <w:r w:rsidRPr="006157DF">
              <w:t>Field exercises</w:t>
            </w:r>
          </w:p>
        </w:tc>
        <w:tc>
          <w:tcPr>
            <w:tcW w:w="1360" w:type="dxa"/>
            <w:tcBorders>
              <w:left w:val="single" w:sz="4" w:space="0" w:color="auto"/>
              <w:right w:val="single" w:sz="4" w:space="0" w:color="auto"/>
            </w:tcBorders>
            <w:shd w:val="clear" w:color="auto" w:fill="auto"/>
          </w:tcPr>
          <w:p w14:paraId="281BA04B" w14:textId="77777777" w:rsidR="00B67C3C" w:rsidRPr="009B689C" w:rsidRDefault="00B67C3C" w:rsidP="00B67C3C">
            <w:pPr>
              <w:jc w:val="center"/>
              <w:rPr>
                <w:b/>
                <w:sz w:val="22"/>
                <w:szCs w:val="22"/>
              </w:rPr>
            </w:pPr>
          </w:p>
        </w:tc>
        <w:tc>
          <w:tcPr>
            <w:tcW w:w="1658" w:type="dxa"/>
            <w:tcBorders>
              <w:left w:val="single" w:sz="4" w:space="0" w:color="auto"/>
              <w:right w:val="single" w:sz="4" w:space="0" w:color="auto"/>
            </w:tcBorders>
            <w:shd w:val="clear" w:color="auto" w:fill="auto"/>
          </w:tcPr>
          <w:p w14:paraId="46E11AFD" w14:textId="77777777" w:rsidR="00B67C3C" w:rsidRPr="009B689C" w:rsidRDefault="00B67C3C" w:rsidP="00B67C3C">
            <w:pPr>
              <w:jc w:val="center"/>
              <w:rPr>
                <w:b/>
                <w:sz w:val="22"/>
                <w:szCs w:val="22"/>
              </w:rPr>
            </w:pPr>
          </w:p>
        </w:tc>
        <w:tc>
          <w:tcPr>
            <w:tcW w:w="1887" w:type="dxa"/>
            <w:tcBorders>
              <w:left w:val="single" w:sz="4" w:space="0" w:color="auto"/>
            </w:tcBorders>
            <w:shd w:val="clear" w:color="auto" w:fill="auto"/>
          </w:tcPr>
          <w:p w14:paraId="44D52929" w14:textId="77777777" w:rsidR="00B67C3C" w:rsidRPr="009B689C" w:rsidRDefault="00B67C3C" w:rsidP="00B67C3C">
            <w:pPr>
              <w:jc w:val="center"/>
              <w:rPr>
                <w:b/>
                <w:sz w:val="22"/>
                <w:szCs w:val="22"/>
              </w:rPr>
            </w:pPr>
          </w:p>
        </w:tc>
      </w:tr>
      <w:tr w:rsidR="00B67C3C" w:rsidRPr="009B689C" w14:paraId="6DB57DC1" w14:textId="77777777" w:rsidTr="00B67C3C">
        <w:tc>
          <w:tcPr>
            <w:tcW w:w="3385" w:type="dxa"/>
            <w:tcBorders>
              <w:right w:val="single" w:sz="4" w:space="0" w:color="auto"/>
            </w:tcBorders>
            <w:shd w:val="clear" w:color="auto" w:fill="auto"/>
          </w:tcPr>
          <w:p w14:paraId="47732E0C" w14:textId="2CDDE81F" w:rsidR="00B67C3C" w:rsidRPr="009B689C" w:rsidRDefault="00B67C3C" w:rsidP="00B67C3C">
            <w:pPr>
              <w:rPr>
                <w:b/>
                <w:sz w:val="22"/>
                <w:szCs w:val="22"/>
              </w:rPr>
            </w:pPr>
            <w:r w:rsidRPr="006157DF">
              <w:t>Colloquium, seminars</w:t>
            </w:r>
          </w:p>
        </w:tc>
        <w:tc>
          <w:tcPr>
            <w:tcW w:w="1360" w:type="dxa"/>
            <w:tcBorders>
              <w:left w:val="single" w:sz="4" w:space="0" w:color="auto"/>
              <w:right w:val="single" w:sz="4" w:space="0" w:color="auto"/>
            </w:tcBorders>
            <w:shd w:val="clear" w:color="auto" w:fill="auto"/>
          </w:tcPr>
          <w:p w14:paraId="28BA5B27" w14:textId="118F48E8" w:rsidR="00B67C3C" w:rsidRPr="009B689C" w:rsidRDefault="00B67C3C" w:rsidP="00B67C3C">
            <w:pPr>
              <w:jc w:val="center"/>
              <w:rPr>
                <w:b/>
                <w:sz w:val="22"/>
                <w:szCs w:val="22"/>
              </w:rPr>
            </w:pPr>
            <w:r w:rsidRPr="00820773">
              <w:rPr>
                <w:rFonts w:ascii="Calibri" w:hAnsi="Calibri" w:cs="Calibri"/>
                <w:sz w:val="22"/>
                <w:szCs w:val="22"/>
                <w:lang w:val="sq-AL"/>
              </w:rPr>
              <w:t>2</w:t>
            </w:r>
          </w:p>
        </w:tc>
        <w:tc>
          <w:tcPr>
            <w:tcW w:w="1658" w:type="dxa"/>
            <w:tcBorders>
              <w:left w:val="single" w:sz="4" w:space="0" w:color="auto"/>
              <w:right w:val="single" w:sz="4" w:space="0" w:color="auto"/>
            </w:tcBorders>
            <w:shd w:val="clear" w:color="auto" w:fill="auto"/>
          </w:tcPr>
          <w:p w14:paraId="1047A403" w14:textId="40ECB0D7" w:rsidR="00B67C3C" w:rsidRPr="009B689C" w:rsidRDefault="00B67C3C" w:rsidP="00B67C3C">
            <w:pPr>
              <w:jc w:val="center"/>
              <w:rPr>
                <w:b/>
                <w:sz w:val="22"/>
                <w:szCs w:val="22"/>
              </w:rPr>
            </w:pPr>
            <w:r w:rsidRPr="00820773">
              <w:rPr>
                <w:rFonts w:ascii="Calibri" w:hAnsi="Calibri" w:cs="Calibri"/>
                <w:sz w:val="22"/>
                <w:szCs w:val="22"/>
                <w:lang w:val="sq-AL"/>
              </w:rPr>
              <w:t>2</w:t>
            </w:r>
          </w:p>
        </w:tc>
        <w:tc>
          <w:tcPr>
            <w:tcW w:w="1887" w:type="dxa"/>
            <w:tcBorders>
              <w:left w:val="single" w:sz="4" w:space="0" w:color="auto"/>
            </w:tcBorders>
            <w:shd w:val="clear" w:color="auto" w:fill="auto"/>
          </w:tcPr>
          <w:p w14:paraId="276BCD73" w14:textId="534909A9" w:rsidR="00B67C3C" w:rsidRPr="009B689C" w:rsidRDefault="00B67C3C" w:rsidP="00B67C3C">
            <w:pPr>
              <w:jc w:val="center"/>
              <w:rPr>
                <w:b/>
                <w:sz w:val="22"/>
                <w:szCs w:val="22"/>
              </w:rPr>
            </w:pPr>
            <w:r w:rsidRPr="00820773">
              <w:rPr>
                <w:rFonts w:ascii="Calibri" w:hAnsi="Calibri" w:cs="Calibri"/>
                <w:sz w:val="22"/>
                <w:szCs w:val="22"/>
                <w:lang w:val="sq-AL"/>
              </w:rPr>
              <w:t>4</w:t>
            </w:r>
          </w:p>
        </w:tc>
      </w:tr>
      <w:tr w:rsidR="00B67C3C" w:rsidRPr="009B689C" w14:paraId="189DBDC8" w14:textId="77777777" w:rsidTr="00B67C3C">
        <w:tc>
          <w:tcPr>
            <w:tcW w:w="3385" w:type="dxa"/>
            <w:tcBorders>
              <w:right w:val="single" w:sz="4" w:space="0" w:color="auto"/>
            </w:tcBorders>
            <w:shd w:val="clear" w:color="auto" w:fill="auto"/>
          </w:tcPr>
          <w:p w14:paraId="31FC8788" w14:textId="581EBD82" w:rsidR="00B67C3C" w:rsidRPr="009B689C" w:rsidRDefault="00B67C3C" w:rsidP="00B67C3C">
            <w:pPr>
              <w:rPr>
                <w:b/>
                <w:sz w:val="22"/>
                <w:szCs w:val="22"/>
              </w:rPr>
            </w:pPr>
            <w:r w:rsidRPr="006157DF">
              <w:t>Homework</w:t>
            </w:r>
          </w:p>
        </w:tc>
        <w:tc>
          <w:tcPr>
            <w:tcW w:w="1360" w:type="dxa"/>
            <w:tcBorders>
              <w:left w:val="single" w:sz="4" w:space="0" w:color="auto"/>
              <w:right w:val="single" w:sz="4" w:space="0" w:color="auto"/>
            </w:tcBorders>
            <w:shd w:val="clear" w:color="auto" w:fill="auto"/>
          </w:tcPr>
          <w:p w14:paraId="3FE84A4B" w14:textId="2C79589F" w:rsidR="00B67C3C" w:rsidRPr="009B689C" w:rsidRDefault="00B67C3C" w:rsidP="00B67C3C">
            <w:pPr>
              <w:jc w:val="center"/>
              <w:rPr>
                <w:b/>
                <w:sz w:val="22"/>
                <w:szCs w:val="22"/>
              </w:rPr>
            </w:pPr>
            <w:r w:rsidRPr="00820773">
              <w:rPr>
                <w:color w:val="000000"/>
                <w:sz w:val="22"/>
                <w:szCs w:val="22"/>
                <w:lang w:val="sq-AL"/>
              </w:rPr>
              <w:t>1</w:t>
            </w:r>
          </w:p>
        </w:tc>
        <w:tc>
          <w:tcPr>
            <w:tcW w:w="1658" w:type="dxa"/>
            <w:tcBorders>
              <w:left w:val="single" w:sz="4" w:space="0" w:color="auto"/>
              <w:right w:val="single" w:sz="4" w:space="0" w:color="auto"/>
            </w:tcBorders>
            <w:shd w:val="clear" w:color="auto" w:fill="auto"/>
          </w:tcPr>
          <w:p w14:paraId="4D76E993" w14:textId="46499A36" w:rsidR="00B67C3C" w:rsidRPr="009B689C" w:rsidRDefault="00B67C3C" w:rsidP="00B67C3C">
            <w:pPr>
              <w:jc w:val="center"/>
              <w:rPr>
                <w:b/>
                <w:sz w:val="22"/>
                <w:szCs w:val="22"/>
              </w:rPr>
            </w:pPr>
            <w:r w:rsidRPr="00820773">
              <w:rPr>
                <w:rFonts w:ascii="Calibri" w:hAnsi="Calibri" w:cs="Calibri"/>
                <w:sz w:val="22"/>
                <w:szCs w:val="22"/>
                <w:lang w:val="sq-AL"/>
              </w:rPr>
              <w:t>10</w:t>
            </w:r>
          </w:p>
        </w:tc>
        <w:tc>
          <w:tcPr>
            <w:tcW w:w="1887" w:type="dxa"/>
            <w:tcBorders>
              <w:left w:val="single" w:sz="4" w:space="0" w:color="auto"/>
            </w:tcBorders>
            <w:shd w:val="clear" w:color="auto" w:fill="auto"/>
          </w:tcPr>
          <w:p w14:paraId="65EB8D6F" w14:textId="10ADEA47" w:rsidR="00B67C3C" w:rsidRPr="009B689C" w:rsidRDefault="00B67C3C" w:rsidP="00B67C3C">
            <w:pPr>
              <w:jc w:val="center"/>
              <w:rPr>
                <w:b/>
                <w:sz w:val="22"/>
                <w:szCs w:val="22"/>
              </w:rPr>
            </w:pPr>
            <w:r w:rsidRPr="00820773">
              <w:rPr>
                <w:color w:val="000000"/>
                <w:sz w:val="22"/>
                <w:szCs w:val="22"/>
                <w:lang w:val="sq-AL"/>
              </w:rPr>
              <w:t>10</w:t>
            </w:r>
          </w:p>
        </w:tc>
      </w:tr>
      <w:tr w:rsidR="00B67C3C" w:rsidRPr="009B689C" w14:paraId="74BB94DA" w14:textId="77777777" w:rsidTr="00B67C3C">
        <w:tc>
          <w:tcPr>
            <w:tcW w:w="3385" w:type="dxa"/>
            <w:tcBorders>
              <w:right w:val="single" w:sz="4" w:space="0" w:color="auto"/>
            </w:tcBorders>
            <w:shd w:val="clear" w:color="auto" w:fill="auto"/>
          </w:tcPr>
          <w:p w14:paraId="4AE39321" w14:textId="2E5912AC" w:rsidR="00B67C3C" w:rsidRPr="009B689C" w:rsidRDefault="00B67C3C" w:rsidP="00B67C3C">
            <w:pPr>
              <w:rPr>
                <w:b/>
                <w:sz w:val="22"/>
                <w:szCs w:val="22"/>
              </w:rPr>
            </w:pPr>
            <w:r w:rsidRPr="006157DF">
              <w:t>Student study time (in library or at home)</w:t>
            </w:r>
          </w:p>
        </w:tc>
        <w:tc>
          <w:tcPr>
            <w:tcW w:w="1360" w:type="dxa"/>
            <w:tcBorders>
              <w:left w:val="single" w:sz="4" w:space="0" w:color="auto"/>
              <w:right w:val="single" w:sz="4" w:space="0" w:color="auto"/>
            </w:tcBorders>
            <w:shd w:val="clear" w:color="auto" w:fill="auto"/>
          </w:tcPr>
          <w:p w14:paraId="17902B1D" w14:textId="7F9C28C9" w:rsidR="00B67C3C" w:rsidRPr="009B689C" w:rsidRDefault="00B67C3C" w:rsidP="00B67C3C">
            <w:pPr>
              <w:jc w:val="center"/>
              <w:rPr>
                <w:b/>
                <w:sz w:val="22"/>
                <w:szCs w:val="22"/>
              </w:rPr>
            </w:pPr>
            <w:r w:rsidRPr="00820773">
              <w:rPr>
                <w:rFonts w:ascii="Calibri" w:hAnsi="Calibri" w:cs="Calibri"/>
                <w:sz w:val="22"/>
                <w:szCs w:val="22"/>
                <w:lang w:val="sq-AL"/>
              </w:rPr>
              <w:t>2</w:t>
            </w:r>
          </w:p>
        </w:tc>
        <w:tc>
          <w:tcPr>
            <w:tcW w:w="1658" w:type="dxa"/>
            <w:tcBorders>
              <w:left w:val="single" w:sz="4" w:space="0" w:color="auto"/>
              <w:right w:val="single" w:sz="4" w:space="0" w:color="auto"/>
            </w:tcBorders>
            <w:shd w:val="clear" w:color="auto" w:fill="auto"/>
          </w:tcPr>
          <w:p w14:paraId="10D2AE03" w14:textId="24D59757" w:rsidR="00B67C3C" w:rsidRPr="009B689C" w:rsidRDefault="00B67C3C" w:rsidP="00B67C3C">
            <w:pPr>
              <w:jc w:val="center"/>
              <w:rPr>
                <w:b/>
                <w:sz w:val="22"/>
                <w:szCs w:val="22"/>
              </w:rPr>
            </w:pPr>
            <w:r w:rsidRPr="00820773">
              <w:rPr>
                <w:rFonts w:ascii="Calibri" w:hAnsi="Calibri" w:cs="Calibri"/>
                <w:sz w:val="22"/>
                <w:szCs w:val="22"/>
                <w:lang w:val="sq-AL"/>
              </w:rPr>
              <w:t>5</w:t>
            </w:r>
          </w:p>
        </w:tc>
        <w:tc>
          <w:tcPr>
            <w:tcW w:w="1887" w:type="dxa"/>
            <w:tcBorders>
              <w:left w:val="single" w:sz="4" w:space="0" w:color="auto"/>
            </w:tcBorders>
            <w:shd w:val="clear" w:color="auto" w:fill="auto"/>
          </w:tcPr>
          <w:p w14:paraId="7D6A5E96" w14:textId="311BA2DF" w:rsidR="00B67C3C" w:rsidRPr="009B689C" w:rsidRDefault="00B67C3C" w:rsidP="00B67C3C">
            <w:pPr>
              <w:jc w:val="center"/>
              <w:rPr>
                <w:b/>
                <w:sz w:val="22"/>
                <w:szCs w:val="22"/>
              </w:rPr>
            </w:pPr>
            <w:r w:rsidRPr="00820773">
              <w:rPr>
                <w:rFonts w:ascii="Calibri" w:hAnsi="Calibri" w:cs="Calibri"/>
                <w:sz w:val="22"/>
                <w:szCs w:val="22"/>
                <w:lang w:val="sq-AL"/>
              </w:rPr>
              <w:t>10</w:t>
            </w:r>
          </w:p>
        </w:tc>
      </w:tr>
      <w:tr w:rsidR="00B67C3C" w:rsidRPr="009B689C" w14:paraId="54564516" w14:textId="77777777" w:rsidTr="00B67C3C">
        <w:tc>
          <w:tcPr>
            <w:tcW w:w="3385" w:type="dxa"/>
            <w:tcBorders>
              <w:right w:val="single" w:sz="4" w:space="0" w:color="auto"/>
            </w:tcBorders>
            <w:shd w:val="clear" w:color="auto" w:fill="auto"/>
          </w:tcPr>
          <w:p w14:paraId="7EDE4E25" w14:textId="2A2E2049" w:rsidR="00B67C3C" w:rsidRPr="009B689C" w:rsidRDefault="00B67C3C" w:rsidP="00B67C3C">
            <w:pPr>
              <w:rPr>
                <w:b/>
                <w:sz w:val="22"/>
                <w:szCs w:val="22"/>
              </w:rPr>
            </w:pPr>
            <w:r w:rsidRPr="006157DF">
              <w:t>Final exam preparation</w:t>
            </w:r>
          </w:p>
        </w:tc>
        <w:tc>
          <w:tcPr>
            <w:tcW w:w="1360" w:type="dxa"/>
            <w:tcBorders>
              <w:left w:val="single" w:sz="4" w:space="0" w:color="auto"/>
              <w:right w:val="single" w:sz="4" w:space="0" w:color="auto"/>
            </w:tcBorders>
            <w:shd w:val="clear" w:color="auto" w:fill="auto"/>
          </w:tcPr>
          <w:p w14:paraId="3168DB80" w14:textId="2C0D069F" w:rsidR="00B67C3C" w:rsidRPr="009B689C" w:rsidRDefault="00B67C3C" w:rsidP="00B67C3C">
            <w:pPr>
              <w:jc w:val="center"/>
              <w:rPr>
                <w:b/>
                <w:sz w:val="22"/>
                <w:szCs w:val="22"/>
              </w:rPr>
            </w:pPr>
            <w:r w:rsidRPr="00820773">
              <w:rPr>
                <w:rFonts w:ascii="Calibri" w:hAnsi="Calibri" w:cs="Calibri"/>
                <w:sz w:val="22"/>
                <w:szCs w:val="22"/>
                <w:lang w:val="sq-AL"/>
              </w:rPr>
              <w:t>2</w:t>
            </w:r>
          </w:p>
        </w:tc>
        <w:tc>
          <w:tcPr>
            <w:tcW w:w="1658" w:type="dxa"/>
            <w:tcBorders>
              <w:left w:val="single" w:sz="4" w:space="0" w:color="auto"/>
              <w:right w:val="single" w:sz="4" w:space="0" w:color="auto"/>
            </w:tcBorders>
            <w:shd w:val="clear" w:color="auto" w:fill="auto"/>
          </w:tcPr>
          <w:p w14:paraId="1EB9934C" w14:textId="0AC3B936" w:rsidR="00B67C3C" w:rsidRPr="009B689C" w:rsidRDefault="00B67C3C" w:rsidP="00B67C3C">
            <w:pPr>
              <w:jc w:val="center"/>
              <w:rPr>
                <w:b/>
                <w:sz w:val="22"/>
                <w:szCs w:val="22"/>
              </w:rPr>
            </w:pPr>
            <w:r w:rsidRPr="00820773">
              <w:rPr>
                <w:rFonts w:ascii="Calibri" w:hAnsi="Calibri" w:cs="Calibri"/>
                <w:sz w:val="22"/>
                <w:szCs w:val="22"/>
                <w:lang w:val="sq-AL"/>
              </w:rPr>
              <w:t>5</w:t>
            </w:r>
          </w:p>
        </w:tc>
        <w:tc>
          <w:tcPr>
            <w:tcW w:w="1887" w:type="dxa"/>
            <w:tcBorders>
              <w:left w:val="single" w:sz="4" w:space="0" w:color="auto"/>
            </w:tcBorders>
            <w:shd w:val="clear" w:color="auto" w:fill="auto"/>
          </w:tcPr>
          <w:p w14:paraId="50547D43" w14:textId="11A50FFB" w:rsidR="00B67C3C" w:rsidRPr="009B689C" w:rsidRDefault="00B67C3C" w:rsidP="00B67C3C">
            <w:pPr>
              <w:jc w:val="center"/>
              <w:rPr>
                <w:b/>
                <w:sz w:val="22"/>
                <w:szCs w:val="22"/>
              </w:rPr>
            </w:pPr>
            <w:r w:rsidRPr="00820773">
              <w:rPr>
                <w:rFonts w:ascii="Calibri" w:hAnsi="Calibri" w:cs="Calibri"/>
                <w:sz w:val="22"/>
                <w:szCs w:val="22"/>
                <w:lang w:val="sq-AL"/>
              </w:rPr>
              <w:t>10</w:t>
            </w:r>
          </w:p>
        </w:tc>
      </w:tr>
      <w:tr w:rsidR="006A2A8F" w:rsidRPr="009B689C" w14:paraId="3DFBD96E" w14:textId="77777777" w:rsidTr="00B67C3C">
        <w:tc>
          <w:tcPr>
            <w:tcW w:w="3385" w:type="dxa"/>
            <w:tcBorders>
              <w:right w:val="single" w:sz="4" w:space="0" w:color="auto"/>
            </w:tcBorders>
            <w:shd w:val="clear" w:color="auto" w:fill="auto"/>
          </w:tcPr>
          <w:p w14:paraId="4DEF22A7" w14:textId="3815DF73" w:rsidR="006A2A8F" w:rsidRPr="009B689C" w:rsidRDefault="006A2A8F" w:rsidP="006A2A8F">
            <w:pPr>
              <w:rPr>
                <w:b/>
                <w:sz w:val="22"/>
                <w:szCs w:val="22"/>
              </w:rPr>
            </w:pPr>
            <w:r>
              <w:rPr>
                <w:b/>
                <w:sz w:val="22"/>
                <w:szCs w:val="22"/>
              </w:rPr>
              <w:t>Total</w:t>
            </w:r>
          </w:p>
        </w:tc>
        <w:tc>
          <w:tcPr>
            <w:tcW w:w="1360" w:type="dxa"/>
            <w:tcBorders>
              <w:left w:val="single" w:sz="4" w:space="0" w:color="auto"/>
              <w:right w:val="single" w:sz="4" w:space="0" w:color="auto"/>
            </w:tcBorders>
            <w:shd w:val="clear" w:color="auto" w:fill="auto"/>
          </w:tcPr>
          <w:p w14:paraId="6A11321D" w14:textId="77777777" w:rsidR="006A2A8F" w:rsidRPr="009B689C" w:rsidRDefault="006A2A8F" w:rsidP="006A2A8F">
            <w:pPr>
              <w:jc w:val="center"/>
              <w:rPr>
                <w:b/>
                <w:sz w:val="22"/>
                <w:szCs w:val="22"/>
              </w:rPr>
            </w:pPr>
          </w:p>
        </w:tc>
        <w:tc>
          <w:tcPr>
            <w:tcW w:w="1658" w:type="dxa"/>
            <w:tcBorders>
              <w:left w:val="single" w:sz="4" w:space="0" w:color="auto"/>
              <w:right w:val="single" w:sz="4" w:space="0" w:color="auto"/>
            </w:tcBorders>
            <w:shd w:val="clear" w:color="auto" w:fill="auto"/>
          </w:tcPr>
          <w:p w14:paraId="30BC6D62" w14:textId="77777777" w:rsidR="006A2A8F" w:rsidRPr="009B689C" w:rsidRDefault="006A2A8F" w:rsidP="006A2A8F">
            <w:pPr>
              <w:jc w:val="center"/>
              <w:rPr>
                <w:b/>
                <w:sz w:val="22"/>
                <w:szCs w:val="22"/>
              </w:rPr>
            </w:pPr>
          </w:p>
        </w:tc>
        <w:tc>
          <w:tcPr>
            <w:tcW w:w="1887" w:type="dxa"/>
            <w:tcBorders>
              <w:left w:val="single" w:sz="4" w:space="0" w:color="auto"/>
            </w:tcBorders>
            <w:shd w:val="clear" w:color="auto" w:fill="auto"/>
          </w:tcPr>
          <w:p w14:paraId="47BD2331" w14:textId="1ADD59E5" w:rsidR="006A2A8F" w:rsidRPr="009B689C" w:rsidRDefault="006A2A8F" w:rsidP="006A2A8F">
            <w:pPr>
              <w:jc w:val="center"/>
              <w:rPr>
                <w:b/>
                <w:sz w:val="22"/>
                <w:szCs w:val="22"/>
              </w:rPr>
            </w:pPr>
            <w:r>
              <w:rPr>
                <w:b/>
                <w:sz w:val="22"/>
                <w:szCs w:val="22"/>
              </w:rPr>
              <w:t>100</w:t>
            </w:r>
          </w:p>
        </w:tc>
      </w:tr>
      <w:tr w:rsidR="006A2A8F" w:rsidRPr="009B689C" w14:paraId="490CC334" w14:textId="77777777" w:rsidTr="00813345">
        <w:tc>
          <w:tcPr>
            <w:tcW w:w="3385" w:type="dxa"/>
          </w:tcPr>
          <w:p w14:paraId="7B55EC5E" w14:textId="77777777" w:rsidR="006A2A8F" w:rsidRPr="009B689C" w:rsidRDefault="006A2A8F" w:rsidP="006A2A8F">
            <w:pPr>
              <w:tabs>
                <w:tab w:val="num" w:pos="1080"/>
              </w:tabs>
              <w:jc w:val="both"/>
              <w:rPr>
                <w:b/>
                <w:sz w:val="22"/>
                <w:szCs w:val="22"/>
              </w:rPr>
            </w:pPr>
            <w:r w:rsidRPr="009B689C">
              <w:rPr>
                <w:sz w:val="22"/>
                <w:szCs w:val="22"/>
              </w:rPr>
              <w:t xml:space="preserve">Teaching methods:  </w:t>
            </w:r>
          </w:p>
        </w:tc>
        <w:tc>
          <w:tcPr>
            <w:tcW w:w="4905" w:type="dxa"/>
            <w:gridSpan w:val="3"/>
          </w:tcPr>
          <w:p w14:paraId="531E360F" w14:textId="5908BC76" w:rsidR="006A2A8F" w:rsidRPr="009B689C" w:rsidRDefault="006A2A8F" w:rsidP="006A2A8F">
            <w:pPr>
              <w:tabs>
                <w:tab w:val="left" w:pos="-73"/>
              </w:tabs>
              <w:rPr>
                <w:noProof/>
                <w:sz w:val="22"/>
                <w:szCs w:val="22"/>
              </w:rPr>
            </w:pPr>
            <w:r w:rsidRPr="009B689C">
              <w:rPr>
                <w:sz w:val="22"/>
                <w:szCs w:val="22"/>
              </w:rPr>
              <w:t>Theoretical explanations and practical examples are used throughout the course, aimed at providing a advance knowledge in order to improve advanced finance skills. The method of teaching is interactive and allows to students to ask questions about the current problems within the lecture held.</w:t>
            </w:r>
          </w:p>
        </w:tc>
      </w:tr>
      <w:tr w:rsidR="006A2A8F" w:rsidRPr="009B689C" w14:paraId="4652671B" w14:textId="77777777" w:rsidTr="00813345">
        <w:tc>
          <w:tcPr>
            <w:tcW w:w="3385" w:type="dxa"/>
          </w:tcPr>
          <w:p w14:paraId="09A96EFF" w14:textId="77777777" w:rsidR="006A2A8F" w:rsidRPr="009B689C" w:rsidRDefault="006A2A8F" w:rsidP="006A2A8F">
            <w:pPr>
              <w:pStyle w:val="Grillemoyenne21"/>
              <w:rPr>
                <w:b/>
                <w:sz w:val="22"/>
                <w:szCs w:val="22"/>
                <w:lang w:val="en-GB"/>
              </w:rPr>
            </w:pPr>
          </w:p>
        </w:tc>
        <w:tc>
          <w:tcPr>
            <w:tcW w:w="4905" w:type="dxa"/>
            <w:gridSpan w:val="3"/>
          </w:tcPr>
          <w:p w14:paraId="49027049" w14:textId="77777777" w:rsidR="006A2A8F" w:rsidRPr="009B689C" w:rsidRDefault="006A2A8F" w:rsidP="006A2A8F">
            <w:pPr>
              <w:rPr>
                <w:sz w:val="22"/>
                <w:szCs w:val="22"/>
              </w:rPr>
            </w:pPr>
            <w:r w:rsidRPr="009B689C">
              <w:rPr>
                <w:sz w:val="22"/>
                <w:szCs w:val="22"/>
              </w:rPr>
              <w:t>Evaluation mode:</w:t>
            </w:r>
          </w:p>
          <w:p w14:paraId="7D9A7BC7" w14:textId="439F638C" w:rsidR="006A2A8F" w:rsidRPr="009B689C" w:rsidRDefault="006A2A8F" w:rsidP="006A2A8F">
            <w:pPr>
              <w:rPr>
                <w:sz w:val="22"/>
                <w:szCs w:val="22"/>
              </w:rPr>
            </w:pPr>
            <w:r w:rsidRPr="009B689C">
              <w:rPr>
                <w:sz w:val="22"/>
                <w:szCs w:val="22"/>
              </w:rPr>
              <w:t>- Mid term 40%.</w:t>
            </w:r>
          </w:p>
          <w:p w14:paraId="1D957EA8" w14:textId="6097F3B8" w:rsidR="006A2A8F" w:rsidRPr="009B689C" w:rsidRDefault="006A2A8F" w:rsidP="006A2A8F">
            <w:pPr>
              <w:rPr>
                <w:sz w:val="22"/>
                <w:szCs w:val="22"/>
              </w:rPr>
            </w:pPr>
            <w:r w:rsidRPr="009B689C">
              <w:rPr>
                <w:sz w:val="22"/>
                <w:szCs w:val="22"/>
              </w:rPr>
              <w:t xml:space="preserve">- The final exam </w:t>
            </w:r>
            <w:r>
              <w:rPr>
                <w:sz w:val="22"/>
                <w:szCs w:val="22"/>
              </w:rPr>
              <w:t>4</w:t>
            </w:r>
            <w:r w:rsidRPr="009B689C">
              <w:rPr>
                <w:sz w:val="22"/>
                <w:szCs w:val="22"/>
              </w:rPr>
              <w:t>0%.</w:t>
            </w:r>
          </w:p>
          <w:p w14:paraId="2A8B8AA3" w14:textId="726C8B49" w:rsidR="006A2A8F" w:rsidRPr="009B689C" w:rsidRDefault="006A2A8F" w:rsidP="006A2A8F">
            <w:pPr>
              <w:rPr>
                <w:sz w:val="22"/>
                <w:szCs w:val="22"/>
              </w:rPr>
            </w:pPr>
            <w:r w:rsidRPr="009B689C">
              <w:rPr>
                <w:sz w:val="22"/>
                <w:szCs w:val="22"/>
              </w:rPr>
              <w:t xml:space="preserve">- </w:t>
            </w:r>
            <w:r>
              <w:rPr>
                <w:sz w:val="22"/>
                <w:szCs w:val="22"/>
              </w:rPr>
              <w:t>Group project</w:t>
            </w:r>
            <w:r w:rsidRPr="009B689C">
              <w:rPr>
                <w:sz w:val="22"/>
                <w:szCs w:val="22"/>
              </w:rPr>
              <w:t xml:space="preserve"> </w:t>
            </w:r>
            <w:r>
              <w:rPr>
                <w:sz w:val="22"/>
                <w:szCs w:val="22"/>
              </w:rPr>
              <w:t>2</w:t>
            </w:r>
            <w:r w:rsidRPr="009B689C">
              <w:rPr>
                <w:sz w:val="22"/>
                <w:szCs w:val="22"/>
              </w:rPr>
              <w:t>0%.</w:t>
            </w:r>
          </w:p>
        </w:tc>
      </w:tr>
      <w:tr w:rsidR="006A2A8F" w:rsidRPr="009B689C" w14:paraId="58639DB5" w14:textId="77777777" w:rsidTr="00813345">
        <w:tc>
          <w:tcPr>
            <w:tcW w:w="8290" w:type="dxa"/>
            <w:gridSpan w:val="4"/>
            <w:shd w:val="clear" w:color="auto" w:fill="B8CCE4"/>
          </w:tcPr>
          <w:p w14:paraId="624A531E" w14:textId="77777777" w:rsidR="006A2A8F" w:rsidRPr="009B689C" w:rsidRDefault="006A2A8F" w:rsidP="006A2A8F">
            <w:pPr>
              <w:pStyle w:val="Grillemoyenne21"/>
              <w:rPr>
                <w:b/>
                <w:sz w:val="22"/>
                <w:szCs w:val="22"/>
                <w:lang w:val="en-GB"/>
              </w:rPr>
            </w:pPr>
            <w:r w:rsidRPr="009B689C">
              <w:rPr>
                <w:b/>
                <w:sz w:val="22"/>
                <w:szCs w:val="22"/>
                <w:lang w:val="en-GB"/>
              </w:rPr>
              <w:t>Literature</w:t>
            </w:r>
          </w:p>
        </w:tc>
      </w:tr>
      <w:tr w:rsidR="006A2A8F" w:rsidRPr="009B689C" w14:paraId="3B653223" w14:textId="77777777" w:rsidTr="00813345">
        <w:tc>
          <w:tcPr>
            <w:tcW w:w="3385" w:type="dxa"/>
          </w:tcPr>
          <w:p w14:paraId="00A6139B" w14:textId="77777777" w:rsidR="006A2A8F" w:rsidRPr="009B689C" w:rsidRDefault="006A2A8F" w:rsidP="006A2A8F">
            <w:pPr>
              <w:pStyle w:val="Grillemoyenne21"/>
              <w:rPr>
                <w:b/>
                <w:sz w:val="22"/>
                <w:szCs w:val="22"/>
                <w:lang w:val="en-GB"/>
              </w:rPr>
            </w:pPr>
            <w:r w:rsidRPr="009B689C">
              <w:rPr>
                <w:b/>
                <w:sz w:val="22"/>
                <w:szCs w:val="22"/>
                <w:lang w:val="en-GB"/>
              </w:rPr>
              <w:t xml:space="preserve">Basic literature:  </w:t>
            </w:r>
          </w:p>
          <w:p w14:paraId="7E4AD588" w14:textId="77777777" w:rsidR="006A2A8F" w:rsidRPr="009B689C" w:rsidRDefault="006A2A8F" w:rsidP="006A2A8F">
            <w:pPr>
              <w:jc w:val="center"/>
              <w:rPr>
                <w:sz w:val="22"/>
                <w:szCs w:val="22"/>
              </w:rPr>
            </w:pPr>
          </w:p>
        </w:tc>
        <w:tc>
          <w:tcPr>
            <w:tcW w:w="4905" w:type="dxa"/>
            <w:gridSpan w:val="3"/>
          </w:tcPr>
          <w:p w14:paraId="17EEB367" w14:textId="615DC23E" w:rsidR="006A2A8F" w:rsidRPr="009B689C" w:rsidRDefault="006A2A8F" w:rsidP="006A2A8F">
            <w:pPr>
              <w:pStyle w:val="Heading1"/>
              <w:rPr>
                <w:sz w:val="22"/>
                <w:szCs w:val="22"/>
                <w:lang w:val="it-IT"/>
              </w:rPr>
            </w:pPr>
            <w:r w:rsidRPr="009B689C">
              <w:rPr>
                <w:b w:val="0"/>
                <w:sz w:val="22"/>
                <w:szCs w:val="22"/>
                <w:lang w:val="it-IT"/>
              </w:rPr>
              <w:t>Financial Markets and Institution 11ed, Jeff Madura.</w:t>
            </w:r>
          </w:p>
        </w:tc>
      </w:tr>
      <w:tr w:rsidR="006A2A8F" w:rsidRPr="009B689C" w14:paraId="366B6B61" w14:textId="77777777" w:rsidTr="00813345">
        <w:tc>
          <w:tcPr>
            <w:tcW w:w="3385" w:type="dxa"/>
          </w:tcPr>
          <w:p w14:paraId="344139A3" w14:textId="77777777" w:rsidR="006A2A8F" w:rsidRPr="009B689C" w:rsidRDefault="006A2A8F" w:rsidP="006A2A8F">
            <w:pPr>
              <w:pStyle w:val="Grillemoyenne21"/>
              <w:rPr>
                <w:b/>
                <w:sz w:val="22"/>
                <w:szCs w:val="22"/>
                <w:lang w:val="en-GB"/>
              </w:rPr>
            </w:pPr>
            <w:r w:rsidRPr="009B689C">
              <w:rPr>
                <w:b/>
                <w:sz w:val="22"/>
                <w:szCs w:val="22"/>
                <w:lang w:val="en-GB"/>
              </w:rPr>
              <w:t xml:space="preserve">Additional literature:  </w:t>
            </w:r>
          </w:p>
        </w:tc>
        <w:tc>
          <w:tcPr>
            <w:tcW w:w="4905" w:type="dxa"/>
            <w:gridSpan w:val="3"/>
          </w:tcPr>
          <w:p w14:paraId="454D02A6" w14:textId="1E04A586" w:rsidR="006A2A8F" w:rsidRPr="009B689C" w:rsidRDefault="006A2A8F" w:rsidP="006A2A8F">
            <w:pPr>
              <w:pStyle w:val="Heading1"/>
              <w:rPr>
                <w:b w:val="0"/>
                <w:bCs w:val="0"/>
                <w:sz w:val="22"/>
                <w:szCs w:val="22"/>
              </w:rPr>
            </w:pPr>
            <w:r w:rsidRPr="009B689C">
              <w:rPr>
                <w:b w:val="0"/>
                <w:bCs w:val="0"/>
                <w:sz w:val="22"/>
                <w:szCs w:val="22"/>
              </w:rPr>
              <w:t>Financial Markets and Institutions (8th Edition) (Pearson Series in Finance)Frederic S Mishkin, Stanley Eakins, January 12, 2014.</w:t>
            </w:r>
          </w:p>
        </w:tc>
      </w:tr>
    </w:tbl>
    <w:p w14:paraId="5203303E" w14:textId="77777777" w:rsidR="00CF116F" w:rsidRPr="009B689C" w:rsidRDefault="00CF116F" w:rsidP="0049737D">
      <w:pPr>
        <w:pStyle w:val="Grillemoyenne21"/>
        <w:rPr>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5763"/>
      </w:tblGrid>
      <w:tr w:rsidR="006A5FEB" w:rsidRPr="009B689C" w14:paraId="4DA1C099" w14:textId="77777777" w:rsidTr="00D238C2">
        <w:tc>
          <w:tcPr>
            <w:tcW w:w="8290" w:type="dxa"/>
            <w:gridSpan w:val="2"/>
            <w:shd w:val="clear" w:color="auto" w:fill="B8CCE4"/>
          </w:tcPr>
          <w:p w14:paraId="5F5EA9B7" w14:textId="77777777" w:rsidR="006A5FEB" w:rsidRPr="009B689C" w:rsidRDefault="002C3A1C" w:rsidP="0049737D">
            <w:pPr>
              <w:rPr>
                <w:b/>
                <w:sz w:val="22"/>
                <w:szCs w:val="22"/>
              </w:rPr>
            </w:pPr>
            <w:r w:rsidRPr="009B689C">
              <w:rPr>
                <w:b/>
                <w:sz w:val="22"/>
                <w:szCs w:val="22"/>
              </w:rPr>
              <w:t xml:space="preserve">The detailed plan of work:  </w:t>
            </w:r>
          </w:p>
        </w:tc>
      </w:tr>
      <w:tr w:rsidR="002C3A1C" w:rsidRPr="009B689C" w14:paraId="5D6C9DC9" w14:textId="77777777" w:rsidTr="00D238C2">
        <w:tc>
          <w:tcPr>
            <w:tcW w:w="2527" w:type="dxa"/>
            <w:shd w:val="clear" w:color="auto" w:fill="B8CCE4"/>
          </w:tcPr>
          <w:p w14:paraId="516695BB" w14:textId="77777777" w:rsidR="002C3A1C" w:rsidRPr="009B689C" w:rsidRDefault="002C3A1C" w:rsidP="0049737D">
            <w:pPr>
              <w:rPr>
                <w:b/>
                <w:sz w:val="22"/>
                <w:szCs w:val="22"/>
              </w:rPr>
            </w:pPr>
            <w:r w:rsidRPr="009B689C">
              <w:rPr>
                <w:b/>
                <w:sz w:val="22"/>
                <w:szCs w:val="22"/>
              </w:rPr>
              <w:t>Week</w:t>
            </w:r>
          </w:p>
        </w:tc>
        <w:tc>
          <w:tcPr>
            <w:tcW w:w="5763" w:type="dxa"/>
            <w:shd w:val="clear" w:color="auto" w:fill="B8CCE4"/>
          </w:tcPr>
          <w:p w14:paraId="678B1334" w14:textId="77777777" w:rsidR="002C3A1C" w:rsidRPr="009B689C" w:rsidRDefault="002C3A1C" w:rsidP="0049737D">
            <w:pPr>
              <w:rPr>
                <w:b/>
                <w:sz w:val="22"/>
                <w:szCs w:val="22"/>
              </w:rPr>
            </w:pPr>
            <w:r w:rsidRPr="009B689C">
              <w:rPr>
                <w:b/>
                <w:sz w:val="22"/>
                <w:szCs w:val="22"/>
              </w:rPr>
              <w:t xml:space="preserve">Topic </w:t>
            </w:r>
          </w:p>
        </w:tc>
      </w:tr>
      <w:tr w:rsidR="002C3A1C" w:rsidRPr="009B689C" w14:paraId="006E8F20" w14:textId="77777777" w:rsidTr="00D238C2">
        <w:tc>
          <w:tcPr>
            <w:tcW w:w="2527" w:type="dxa"/>
          </w:tcPr>
          <w:p w14:paraId="2AEE1771" w14:textId="77777777" w:rsidR="002C3A1C" w:rsidRPr="009B689C" w:rsidRDefault="002C3A1C" w:rsidP="0049737D">
            <w:pPr>
              <w:rPr>
                <w:b/>
                <w:sz w:val="22"/>
                <w:szCs w:val="22"/>
              </w:rPr>
            </w:pPr>
            <w:r w:rsidRPr="009B689C">
              <w:rPr>
                <w:b/>
                <w:i/>
                <w:sz w:val="22"/>
                <w:szCs w:val="22"/>
              </w:rPr>
              <w:t>Wee</w:t>
            </w:r>
            <w:r w:rsidR="00546322" w:rsidRPr="009B689C">
              <w:rPr>
                <w:b/>
                <w:i/>
                <w:sz w:val="22"/>
                <w:szCs w:val="22"/>
              </w:rPr>
              <w:t>k</w:t>
            </w:r>
            <w:r w:rsidRPr="009B689C">
              <w:rPr>
                <w:b/>
                <w:i/>
                <w:sz w:val="22"/>
                <w:szCs w:val="22"/>
              </w:rPr>
              <w:t xml:space="preserve"> 1</w:t>
            </w:r>
          </w:p>
        </w:tc>
        <w:tc>
          <w:tcPr>
            <w:tcW w:w="5763" w:type="dxa"/>
          </w:tcPr>
          <w:p w14:paraId="0B06015A" w14:textId="7F6CAF2D" w:rsidR="002C3A1C" w:rsidRPr="009B689C" w:rsidRDefault="007808E2" w:rsidP="0049737D">
            <w:pPr>
              <w:rPr>
                <w:sz w:val="22"/>
                <w:szCs w:val="22"/>
              </w:rPr>
            </w:pPr>
            <w:r w:rsidRPr="009B689C">
              <w:rPr>
                <w:sz w:val="22"/>
                <w:szCs w:val="22"/>
              </w:rPr>
              <w:t xml:space="preserve">Introduction to syllabus and materials </w:t>
            </w:r>
          </w:p>
        </w:tc>
      </w:tr>
      <w:tr w:rsidR="002C3A1C" w:rsidRPr="009B689C" w14:paraId="77A48E3B" w14:textId="77777777" w:rsidTr="0049737D">
        <w:tc>
          <w:tcPr>
            <w:tcW w:w="2527" w:type="dxa"/>
            <w:shd w:val="clear" w:color="auto" w:fill="auto"/>
          </w:tcPr>
          <w:p w14:paraId="2C755F4C" w14:textId="77777777" w:rsidR="002C3A1C" w:rsidRPr="009B689C" w:rsidRDefault="00546322" w:rsidP="0049737D">
            <w:pPr>
              <w:rPr>
                <w:sz w:val="22"/>
                <w:szCs w:val="22"/>
              </w:rPr>
            </w:pPr>
            <w:r w:rsidRPr="009B689C">
              <w:rPr>
                <w:b/>
                <w:i/>
                <w:sz w:val="22"/>
                <w:szCs w:val="22"/>
              </w:rPr>
              <w:t xml:space="preserve">Week </w:t>
            </w:r>
            <w:r w:rsidR="002C3A1C" w:rsidRPr="009B689C">
              <w:rPr>
                <w:b/>
                <w:i/>
                <w:sz w:val="22"/>
                <w:szCs w:val="22"/>
              </w:rPr>
              <w:t>2</w:t>
            </w:r>
          </w:p>
        </w:tc>
        <w:tc>
          <w:tcPr>
            <w:tcW w:w="5763" w:type="dxa"/>
            <w:shd w:val="clear" w:color="auto" w:fill="auto"/>
          </w:tcPr>
          <w:p w14:paraId="2DD5A195" w14:textId="753D735E" w:rsidR="002C3A1C" w:rsidRPr="009B689C" w:rsidRDefault="007808E2" w:rsidP="0049737D">
            <w:pPr>
              <w:rPr>
                <w:sz w:val="22"/>
                <w:szCs w:val="22"/>
              </w:rPr>
            </w:pPr>
            <w:r w:rsidRPr="009B689C">
              <w:rPr>
                <w:sz w:val="22"/>
                <w:szCs w:val="22"/>
              </w:rPr>
              <w:t>Chapter 1</w:t>
            </w:r>
            <w:r w:rsidR="002A18B9" w:rsidRPr="009B689C">
              <w:rPr>
                <w:sz w:val="22"/>
                <w:szCs w:val="22"/>
              </w:rPr>
              <w:t xml:space="preserve"> - Role of Financial Markets and Institutions</w:t>
            </w:r>
          </w:p>
        </w:tc>
      </w:tr>
      <w:tr w:rsidR="002C3A1C" w:rsidRPr="009B689C" w14:paraId="2B907C91" w14:textId="77777777" w:rsidTr="0049737D">
        <w:tc>
          <w:tcPr>
            <w:tcW w:w="2527" w:type="dxa"/>
            <w:shd w:val="clear" w:color="auto" w:fill="auto"/>
          </w:tcPr>
          <w:p w14:paraId="7EF15F5C" w14:textId="77777777" w:rsidR="002C3A1C" w:rsidRPr="009B689C" w:rsidRDefault="00546322" w:rsidP="0049737D">
            <w:pPr>
              <w:rPr>
                <w:sz w:val="22"/>
                <w:szCs w:val="22"/>
              </w:rPr>
            </w:pPr>
            <w:r w:rsidRPr="009B689C">
              <w:rPr>
                <w:b/>
                <w:i/>
                <w:sz w:val="22"/>
                <w:szCs w:val="22"/>
              </w:rPr>
              <w:t xml:space="preserve">Week </w:t>
            </w:r>
            <w:r w:rsidR="002C3A1C" w:rsidRPr="009B689C">
              <w:rPr>
                <w:b/>
                <w:i/>
                <w:sz w:val="22"/>
                <w:szCs w:val="22"/>
              </w:rPr>
              <w:t>3</w:t>
            </w:r>
          </w:p>
        </w:tc>
        <w:tc>
          <w:tcPr>
            <w:tcW w:w="5763" w:type="dxa"/>
            <w:shd w:val="clear" w:color="auto" w:fill="auto"/>
          </w:tcPr>
          <w:p w14:paraId="0CE440A4" w14:textId="75A09927" w:rsidR="002C3A1C" w:rsidRPr="009B689C" w:rsidRDefault="007808E2" w:rsidP="0049737D">
            <w:pPr>
              <w:rPr>
                <w:sz w:val="22"/>
                <w:szCs w:val="22"/>
              </w:rPr>
            </w:pPr>
            <w:r w:rsidRPr="009B689C">
              <w:rPr>
                <w:sz w:val="22"/>
                <w:szCs w:val="22"/>
              </w:rPr>
              <w:t xml:space="preserve">Chapter </w:t>
            </w:r>
            <w:r w:rsidR="002A18B9" w:rsidRPr="009B689C">
              <w:rPr>
                <w:sz w:val="22"/>
                <w:szCs w:val="22"/>
              </w:rPr>
              <w:t>1 – cont’</w:t>
            </w:r>
          </w:p>
        </w:tc>
      </w:tr>
      <w:tr w:rsidR="002C3A1C" w:rsidRPr="009B689C" w14:paraId="4450F27D" w14:textId="77777777" w:rsidTr="0049737D">
        <w:tc>
          <w:tcPr>
            <w:tcW w:w="2527" w:type="dxa"/>
            <w:shd w:val="clear" w:color="auto" w:fill="auto"/>
          </w:tcPr>
          <w:p w14:paraId="610787DD" w14:textId="77777777" w:rsidR="002C3A1C" w:rsidRPr="009B689C" w:rsidRDefault="00546322" w:rsidP="0049737D">
            <w:pPr>
              <w:rPr>
                <w:sz w:val="22"/>
                <w:szCs w:val="22"/>
              </w:rPr>
            </w:pPr>
            <w:r w:rsidRPr="009B689C">
              <w:rPr>
                <w:b/>
                <w:i/>
                <w:sz w:val="22"/>
                <w:szCs w:val="22"/>
              </w:rPr>
              <w:t xml:space="preserve">Week </w:t>
            </w:r>
            <w:r w:rsidR="002C3A1C" w:rsidRPr="009B689C">
              <w:rPr>
                <w:b/>
                <w:i/>
                <w:sz w:val="22"/>
                <w:szCs w:val="22"/>
              </w:rPr>
              <w:t>4</w:t>
            </w:r>
          </w:p>
        </w:tc>
        <w:tc>
          <w:tcPr>
            <w:tcW w:w="5763" w:type="dxa"/>
            <w:shd w:val="clear" w:color="auto" w:fill="auto"/>
          </w:tcPr>
          <w:p w14:paraId="78F4042C" w14:textId="3ACE1DA7" w:rsidR="002C3A1C" w:rsidRPr="009B689C" w:rsidRDefault="007808E2" w:rsidP="0049737D">
            <w:pPr>
              <w:rPr>
                <w:sz w:val="22"/>
                <w:szCs w:val="22"/>
              </w:rPr>
            </w:pPr>
            <w:r w:rsidRPr="009B689C">
              <w:rPr>
                <w:sz w:val="22"/>
                <w:szCs w:val="22"/>
              </w:rPr>
              <w:t xml:space="preserve">Chapter </w:t>
            </w:r>
            <w:r w:rsidR="00547C5C" w:rsidRPr="009B689C">
              <w:rPr>
                <w:sz w:val="22"/>
                <w:szCs w:val="22"/>
              </w:rPr>
              <w:t>4</w:t>
            </w:r>
            <w:r w:rsidR="00CF2963" w:rsidRPr="009B689C">
              <w:rPr>
                <w:sz w:val="22"/>
                <w:szCs w:val="22"/>
              </w:rPr>
              <w:t xml:space="preserve"> - Functions of the Fed</w:t>
            </w:r>
          </w:p>
        </w:tc>
      </w:tr>
      <w:tr w:rsidR="002C3A1C" w:rsidRPr="009B689C" w14:paraId="5D988323" w14:textId="77777777" w:rsidTr="00D238C2">
        <w:tc>
          <w:tcPr>
            <w:tcW w:w="2527" w:type="dxa"/>
          </w:tcPr>
          <w:p w14:paraId="70736B77" w14:textId="77777777" w:rsidR="002C3A1C" w:rsidRPr="009B689C" w:rsidRDefault="00546322" w:rsidP="0049737D">
            <w:pPr>
              <w:rPr>
                <w:sz w:val="22"/>
                <w:szCs w:val="22"/>
              </w:rPr>
            </w:pPr>
            <w:r w:rsidRPr="009B689C">
              <w:rPr>
                <w:b/>
                <w:i/>
                <w:sz w:val="22"/>
                <w:szCs w:val="22"/>
              </w:rPr>
              <w:t xml:space="preserve">Week </w:t>
            </w:r>
            <w:r w:rsidR="002C3A1C" w:rsidRPr="009B689C">
              <w:rPr>
                <w:b/>
                <w:i/>
                <w:sz w:val="22"/>
                <w:szCs w:val="22"/>
              </w:rPr>
              <w:t>5</w:t>
            </w:r>
          </w:p>
        </w:tc>
        <w:tc>
          <w:tcPr>
            <w:tcW w:w="5763" w:type="dxa"/>
          </w:tcPr>
          <w:p w14:paraId="16EEAE11" w14:textId="40CA0D99" w:rsidR="002C3A1C" w:rsidRPr="009B689C" w:rsidRDefault="007808E2" w:rsidP="0049737D">
            <w:pPr>
              <w:rPr>
                <w:sz w:val="22"/>
                <w:szCs w:val="22"/>
              </w:rPr>
            </w:pPr>
            <w:r w:rsidRPr="009B689C">
              <w:rPr>
                <w:sz w:val="22"/>
                <w:szCs w:val="22"/>
              </w:rPr>
              <w:t xml:space="preserve">Chapter </w:t>
            </w:r>
            <w:r w:rsidR="00547C5C" w:rsidRPr="009B689C">
              <w:rPr>
                <w:sz w:val="22"/>
                <w:szCs w:val="22"/>
              </w:rPr>
              <w:t>5</w:t>
            </w:r>
            <w:r w:rsidR="00CF2963" w:rsidRPr="009B689C">
              <w:rPr>
                <w:sz w:val="22"/>
                <w:szCs w:val="22"/>
              </w:rPr>
              <w:t xml:space="preserve"> - Monetary Policy</w:t>
            </w:r>
          </w:p>
        </w:tc>
      </w:tr>
      <w:tr w:rsidR="002C3A1C" w:rsidRPr="009B689C" w14:paraId="645F645C" w14:textId="77777777" w:rsidTr="00D238C2">
        <w:tc>
          <w:tcPr>
            <w:tcW w:w="2527" w:type="dxa"/>
          </w:tcPr>
          <w:p w14:paraId="3EEBC210" w14:textId="77777777" w:rsidR="002C3A1C" w:rsidRPr="009B689C" w:rsidRDefault="00546322" w:rsidP="0049737D">
            <w:pPr>
              <w:rPr>
                <w:sz w:val="22"/>
                <w:szCs w:val="22"/>
              </w:rPr>
            </w:pPr>
            <w:r w:rsidRPr="009B689C">
              <w:rPr>
                <w:b/>
                <w:i/>
                <w:sz w:val="22"/>
                <w:szCs w:val="22"/>
              </w:rPr>
              <w:t xml:space="preserve">Week </w:t>
            </w:r>
            <w:r w:rsidR="002C3A1C" w:rsidRPr="009B689C">
              <w:rPr>
                <w:b/>
                <w:i/>
                <w:sz w:val="22"/>
                <w:szCs w:val="22"/>
              </w:rPr>
              <w:t>6</w:t>
            </w:r>
          </w:p>
        </w:tc>
        <w:tc>
          <w:tcPr>
            <w:tcW w:w="5763" w:type="dxa"/>
          </w:tcPr>
          <w:p w14:paraId="7580AC50" w14:textId="0025F786" w:rsidR="00547C5C" w:rsidRPr="009B689C" w:rsidRDefault="007808E2" w:rsidP="0049737D">
            <w:pPr>
              <w:outlineLvl w:val="0"/>
              <w:rPr>
                <w:sz w:val="22"/>
                <w:szCs w:val="22"/>
              </w:rPr>
            </w:pPr>
            <w:r w:rsidRPr="009B689C">
              <w:rPr>
                <w:sz w:val="22"/>
                <w:szCs w:val="22"/>
              </w:rPr>
              <w:t xml:space="preserve">Chapter </w:t>
            </w:r>
            <w:r w:rsidR="00547C5C" w:rsidRPr="009B689C">
              <w:rPr>
                <w:sz w:val="22"/>
                <w:szCs w:val="22"/>
              </w:rPr>
              <w:t>6</w:t>
            </w:r>
            <w:r w:rsidR="00B970BD" w:rsidRPr="009B689C">
              <w:rPr>
                <w:sz w:val="22"/>
                <w:szCs w:val="22"/>
              </w:rPr>
              <w:t xml:space="preserve"> - </w:t>
            </w:r>
            <w:r w:rsidR="009A5FDA" w:rsidRPr="009B689C">
              <w:rPr>
                <w:sz w:val="22"/>
                <w:szCs w:val="22"/>
              </w:rPr>
              <w:t>Money Markets</w:t>
            </w:r>
          </w:p>
        </w:tc>
      </w:tr>
      <w:tr w:rsidR="002C3A1C" w:rsidRPr="009B689C" w14:paraId="6DA8515B" w14:textId="77777777" w:rsidTr="00D238C2">
        <w:tc>
          <w:tcPr>
            <w:tcW w:w="2527" w:type="dxa"/>
          </w:tcPr>
          <w:p w14:paraId="3A99FB75" w14:textId="77777777" w:rsidR="002C3A1C" w:rsidRPr="009B689C" w:rsidRDefault="00546322" w:rsidP="0049737D">
            <w:pPr>
              <w:rPr>
                <w:sz w:val="22"/>
                <w:szCs w:val="22"/>
              </w:rPr>
            </w:pPr>
            <w:r w:rsidRPr="009B689C">
              <w:rPr>
                <w:b/>
                <w:i/>
                <w:sz w:val="22"/>
                <w:szCs w:val="22"/>
              </w:rPr>
              <w:t xml:space="preserve">Week </w:t>
            </w:r>
            <w:r w:rsidR="002C3A1C" w:rsidRPr="009B689C">
              <w:rPr>
                <w:b/>
                <w:i/>
                <w:sz w:val="22"/>
                <w:szCs w:val="22"/>
              </w:rPr>
              <w:t>7</w:t>
            </w:r>
          </w:p>
        </w:tc>
        <w:tc>
          <w:tcPr>
            <w:tcW w:w="5763" w:type="dxa"/>
          </w:tcPr>
          <w:p w14:paraId="40508FC5" w14:textId="7F8D9AF4" w:rsidR="002C3A1C" w:rsidRPr="009B689C" w:rsidRDefault="009A5FDA" w:rsidP="0049737D">
            <w:pPr>
              <w:rPr>
                <w:sz w:val="22"/>
                <w:szCs w:val="22"/>
              </w:rPr>
            </w:pPr>
            <w:r w:rsidRPr="009B689C">
              <w:rPr>
                <w:sz w:val="22"/>
                <w:szCs w:val="22"/>
              </w:rPr>
              <w:t>Chapter 6 - cont’</w:t>
            </w:r>
          </w:p>
        </w:tc>
      </w:tr>
      <w:tr w:rsidR="002C3A1C" w:rsidRPr="009B689C" w14:paraId="1863B4DF" w14:textId="77777777" w:rsidTr="00D238C2">
        <w:tc>
          <w:tcPr>
            <w:tcW w:w="2527" w:type="dxa"/>
          </w:tcPr>
          <w:p w14:paraId="6D45F343" w14:textId="77777777" w:rsidR="002C3A1C" w:rsidRPr="009B689C" w:rsidRDefault="00546322" w:rsidP="0049737D">
            <w:pPr>
              <w:rPr>
                <w:sz w:val="22"/>
                <w:szCs w:val="22"/>
              </w:rPr>
            </w:pPr>
            <w:r w:rsidRPr="009B689C">
              <w:rPr>
                <w:b/>
                <w:i/>
                <w:sz w:val="22"/>
                <w:szCs w:val="22"/>
              </w:rPr>
              <w:t xml:space="preserve">Week </w:t>
            </w:r>
            <w:r w:rsidR="002C3A1C" w:rsidRPr="009B689C">
              <w:rPr>
                <w:b/>
                <w:i/>
                <w:sz w:val="22"/>
                <w:szCs w:val="22"/>
              </w:rPr>
              <w:t>8</w:t>
            </w:r>
          </w:p>
        </w:tc>
        <w:tc>
          <w:tcPr>
            <w:tcW w:w="5763" w:type="dxa"/>
          </w:tcPr>
          <w:p w14:paraId="2F923E10" w14:textId="40FDF98F" w:rsidR="002C3A1C" w:rsidRPr="007B1B98" w:rsidRDefault="007808E2" w:rsidP="0049737D">
            <w:pPr>
              <w:rPr>
                <w:sz w:val="22"/>
                <w:szCs w:val="22"/>
              </w:rPr>
            </w:pPr>
            <w:r w:rsidRPr="007B1B98">
              <w:rPr>
                <w:sz w:val="22"/>
                <w:szCs w:val="22"/>
              </w:rPr>
              <w:t>Mid-term exam</w:t>
            </w:r>
          </w:p>
        </w:tc>
      </w:tr>
      <w:tr w:rsidR="004A5EB2" w:rsidRPr="009B689C" w14:paraId="2B49A86B" w14:textId="77777777" w:rsidTr="00D238C2">
        <w:tc>
          <w:tcPr>
            <w:tcW w:w="2527" w:type="dxa"/>
          </w:tcPr>
          <w:p w14:paraId="77240F9A" w14:textId="4E96D543" w:rsidR="004A5EB2" w:rsidRPr="009B689C" w:rsidRDefault="004A5EB2" w:rsidP="0049737D">
            <w:pPr>
              <w:rPr>
                <w:b/>
                <w:i/>
                <w:sz w:val="22"/>
                <w:szCs w:val="22"/>
              </w:rPr>
            </w:pPr>
            <w:r w:rsidRPr="009B689C">
              <w:rPr>
                <w:b/>
                <w:i/>
                <w:sz w:val="22"/>
                <w:szCs w:val="22"/>
              </w:rPr>
              <w:t>Week 9</w:t>
            </w:r>
          </w:p>
        </w:tc>
        <w:tc>
          <w:tcPr>
            <w:tcW w:w="5763" w:type="dxa"/>
          </w:tcPr>
          <w:p w14:paraId="3D77782A" w14:textId="565613AE" w:rsidR="004A5EB2" w:rsidRPr="009B689C" w:rsidRDefault="007808E2" w:rsidP="0049737D">
            <w:pPr>
              <w:rPr>
                <w:sz w:val="22"/>
                <w:szCs w:val="22"/>
              </w:rPr>
            </w:pPr>
            <w:r w:rsidRPr="009B689C">
              <w:rPr>
                <w:sz w:val="22"/>
                <w:szCs w:val="22"/>
              </w:rPr>
              <w:t xml:space="preserve">Chapter </w:t>
            </w:r>
            <w:r w:rsidR="00B84178" w:rsidRPr="009B689C">
              <w:rPr>
                <w:sz w:val="22"/>
                <w:szCs w:val="22"/>
              </w:rPr>
              <w:t>7 - Bond Markets</w:t>
            </w:r>
          </w:p>
        </w:tc>
      </w:tr>
      <w:tr w:rsidR="004A5EB2" w:rsidRPr="009B689C" w14:paraId="693C3EF8" w14:textId="77777777" w:rsidTr="00D238C2">
        <w:tc>
          <w:tcPr>
            <w:tcW w:w="2527" w:type="dxa"/>
          </w:tcPr>
          <w:p w14:paraId="43ADFD20" w14:textId="4475655E" w:rsidR="004A5EB2" w:rsidRPr="009B689C" w:rsidRDefault="004A5EB2" w:rsidP="0049737D">
            <w:pPr>
              <w:rPr>
                <w:b/>
                <w:i/>
                <w:sz w:val="22"/>
                <w:szCs w:val="22"/>
              </w:rPr>
            </w:pPr>
            <w:r w:rsidRPr="009B689C">
              <w:rPr>
                <w:b/>
                <w:i/>
                <w:sz w:val="22"/>
                <w:szCs w:val="22"/>
              </w:rPr>
              <w:t>Week 10</w:t>
            </w:r>
          </w:p>
        </w:tc>
        <w:tc>
          <w:tcPr>
            <w:tcW w:w="5763" w:type="dxa"/>
          </w:tcPr>
          <w:p w14:paraId="04D48D45" w14:textId="03085074" w:rsidR="00547C5C" w:rsidRPr="009B689C" w:rsidRDefault="007808E2" w:rsidP="0049737D">
            <w:pPr>
              <w:rPr>
                <w:sz w:val="22"/>
                <w:szCs w:val="22"/>
              </w:rPr>
            </w:pPr>
            <w:r w:rsidRPr="009B689C">
              <w:rPr>
                <w:sz w:val="22"/>
                <w:szCs w:val="22"/>
              </w:rPr>
              <w:t xml:space="preserve">Chapter </w:t>
            </w:r>
            <w:r w:rsidR="00B84178" w:rsidRPr="009B689C">
              <w:rPr>
                <w:sz w:val="22"/>
                <w:szCs w:val="22"/>
              </w:rPr>
              <w:t>10 - Stock Offerings and Investor Monitoring</w:t>
            </w:r>
          </w:p>
        </w:tc>
      </w:tr>
      <w:tr w:rsidR="00B84178" w:rsidRPr="009B689C" w14:paraId="7EDC9F64" w14:textId="77777777" w:rsidTr="00D238C2">
        <w:tc>
          <w:tcPr>
            <w:tcW w:w="2527" w:type="dxa"/>
          </w:tcPr>
          <w:p w14:paraId="5F8108F2" w14:textId="23DB6D0B" w:rsidR="00B84178" w:rsidRPr="009B689C" w:rsidRDefault="00B84178" w:rsidP="0049737D">
            <w:pPr>
              <w:rPr>
                <w:b/>
                <w:i/>
                <w:sz w:val="22"/>
                <w:szCs w:val="22"/>
              </w:rPr>
            </w:pPr>
            <w:r w:rsidRPr="009B689C">
              <w:rPr>
                <w:b/>
                <w:i/>
                <w:sz w:val="22"/>
                <w:szCs w:val="22"/>
              </w:rPr>
              <w:t>Week 11</w:t>
            </w:r>
          </w:p>
        </w:tc>
        <w:tc>
          <w:tcPr>
            <w:tcW w:w="5763" w:type="dxa"/>
          </w:tcPr>
          <w:p w14:paraId="74410EAB" w14:textId="0E75F9FD" w:rsidR="00B84178" w:rsidRPr="009B689C" w:rsidRDefault="00B84178" w:rsidP="0049737D">
            <w:pPr>
              <w:rPr>
                <w:sz w:val="22"/>
                <w:szCs w:val="22"/>
              </w:rPr>
            </w:pPr>
            <w:r w:rsidRPr="009B689C">
              <w:rPr>
                <w:sz w:val="22"/>
                <w:szCs w:val="22"/>
              </w:rPr>
              <w:t>Chapter 10 - cont’</w:t>
            </w:r>
          </w:p>
        </w:tc>
      </w:tr>
      <w:tr w:rsidR="004A5EB2" w:rsidRPr="009B689C" w14:paraId="52F74BEF" w14:textId="77777777" w:rsidTr="00D238C2">
        <w:tc>
          <w:tcPr>
            <w:tcW w:w="2527" w:type="dxa"/>
          </w:tcPr>
          <w:p w14:paraId="66680F02" w14:textId="65C70B51" w:rsidR="004A5EB2" w:rsidRPr="009B689C" w:rsidRDefault="004A5EB2" w:rsidP="0049737D">
            <w:pPr>
              <w:rPr>
                <w:b/>
                <w:i/>
                <w:sz w:val="22"/>
                <w:szCs w:val="22"/>
              </w:rPr>
            </w:pPr>
            <w:r w:rsidRPr="009B689C">
              <w:rPr>
                <w:b/>
                <w:i/>
                <w:sz w:val="22"/>
                <w:szCs w:val="22"/>
              </w:rPr>
              <w:t>Week 12</w:t>
            </w:r>
          </w:p>
        </w:tc>
        <w:tc>
          <w:tcPr>
            <w:tcW w:w="5763" w:type="dxa"/>
          </w:tcPr>
          <w:p w14:paraId="4114B883" w14:textId="3D4E7D16" w:rsidR="004A5EB2" w:rsidRPr="009B689C" w:rsidRDefault="007808E2" w:rsidP="0049737D">
            <w:pPr>
              <w:rPr>
                <w:sz w:val="22"/>
                <w:szCs w:val="22"/>
              </w:rPr>
            </w:pPr>
            <w:r w:rsidRPr="009B689C">
              <w:rPr>
                <w:sz w:val="22"/>
                <w:szCs w:val="22"/>
              </w:rPr>
              <w:t>Chapter 1</w:t>
            </w:r>
            <w:r w:rsidR="00B84178" w:rsidRPr="009B689C">
              <w:rPr>
                <w:sz w:val="22"/>
                <w:szCs w:val="22"/>
              </w:rPr>
              <w:t>7 - Commercial Bank Operations</w:t>
            </w:r>
          </w:p>
        </w:tc>
      </w:tr>
      <w:tr w:rsidR="00547C5C" w:rsidRPr="009B689C" w14:paraId="16B14117" w14:textId="77777777" w:rsidTr="00D238C2">
        <w:tc>
          <w:tcPr>
            <w:tcW w:w="2527" w:type="dxa"/>
          </w:tcPr>
          <w:p w14:paraId="500A788C" w14:textId="1E9F3C07" w:rsidR="00547C5C" w:rsidRPr="009B689C" w:rsidRDefault="00547C5C" w:rsidP="0049737D">
            <w:pPr>
              <w:rPr>
                <w:b/>
                <w:i/>
                <w:sz w:val="22"/>
                <w:szCs w:val="22"/>
              </w:rPr>
            </w:pPr>
            <w:r w:rsidRPr="009B689C">
              <w:rPr>
                <w:b/>
                <w:i/>
                <w:sz w:val="22"/>
                <w:szCs w:val="22"/>
              </w:rPr>
              <w:t>Week 13</w:t>
            </w:r>
          </w:p>
        </w:tc>
        <w:tc>
          <w:tcPr>
            <w:tcW w:w="5763" w:type="dxa"/>
          </w:tcPr>
          <w:p w14:paraId="3CBF6C79" w14:textId="2504CB12" w:rsidR="00547C5C" w:rsidRPr="009B689C" w:rsidRDefault="00547C5C" w:rsidP="0049737D">
            <w:pPr>
              <w:rPr>
                <w:sz w:val="22"/>
                <w:szCs w:val="22"/>
              </w:rPr>
            </w:pPr>
            <w:r w:rsidRPr="009B689C">
              <w:rPr>
                <w:sz w:val="22"/>
                <w:szCs w:val="22"/>
              </w:rPr>
              <w:t xml:space="preserve">Chapter </w:t>
            </w:r>
            <w:r w:rsidR="00750AC8" w:rsidRPr="009B689C">
              <w:rPr>
                <w:sz w:val="22"/>
                <w:szCs w:val="22"/>
              </w:rPr>
              <w:t>20</w:t>
            </w:r>
            <w:r w:rsidR="00B84178" w:rsidRPr="009B689C">
              <w:rPr>
                <w:sz w:val="22"/>
                <w:szCs w:val="22"/>
              </w:rPr>
              <w:t xml:space="preserve"> - Bank Performance</w:t>
            </w:r>
          </w:p>
        </w:tc>
      </w:tr>
      <w:tr w:rsidR="00547C5C" w:rsidRPr="009B689C" w14:paraId="6C42003E" w14:textId="77777777" w:rsidTr="00D238C2">
        <w:tc>
          <w:tcPr>
            <w:tcW w:w="2527" w:type="dxa"/>
          </w:tcPr>
          <w:p w14:paraId="518511CF" w14:textId="4F31EF2B" w:rsidR="00547C5C" w:rsidRPr="009B689C" w:rsidRDefault="00547C5C" w:rsidP="0049737D">
            <w:pPr>
              <w:rPr>
                <w:b/>
                <w:i/>
                <w:sz w:val="22"/>
                <w:szCs w:val="22"/>
              </w:rPr>
            </w:pPr>
            <w:r w:rsidRPr="009B689C">
              <w:rPr>
                <w:b/>
                <w:i/>
                <w:sz w:val="22"/>
                <w:szCs w:val="22"/>
              </w:rPr>
              <w:t>Week 14</w:t>
            </w:r>
          </w:p>
        </w:tc>
        <w:tc>
          <w:tcPr>
            <w:tcW w:w="5763" w:type="dxa"/>
          </w:tcPr>
          <w:p w14:paraId="7909139A" w14:textId="5A744C43" w:rsidR="00547C5C" w:rsidRPr="009B689C" w:rsidRDefault="00547C5C" w:rsidP="0049737D">
            <w:pPr>
              <w:rPr>
                <w:sz w:val="22"/>
                <w:szCs w:val="22"/>
              </w:rPr>
            </w:pPr>
            <w:r w:rsidRPr="009B689C">
              <w:rPr>
                <w:sz w:val="22"/>
                <w:szCs w:val="22"/>
              </w:rPr>
              <w:t xml:space="preserve">Chapter </w:t>
            </w:r>
            <w:r w:rsidR="00750AC8" w:rsidRPr="009B689C">
              <w:rPr>
                <w:sz w:val="22"/>
                <w:szCs w:val="22"/>
              </w:rPr>
              <w:t>20</w:t>
            </w:r>
            <w:r w:rsidR="00B84178" w:rsidRPr="009B689C">
              <w:rPr>
                <w:sz w:val="22"/>
                <w:szCs w:val="22"/>
              </w:rPr>
              <w:t xml:space="preserve"> - cont’</w:t>
            </w:r>
          </w:p>
        </w:tc>
      </w:tr>
      <w:tr w:rsidR="00547C5C" w:rsidRPr="009B689C" w14:paraId="29D20C23" w14:textId="77777777" w:rsidTr="00D238C2">
        <w:tc>
          <w:tcPr>
            <w:tcW w:w="2527" w:type="dxa"/>
          </w:tcPr>
          <w:p w14:paraId="168D6AE5" w14:textId="6232DDCD" w:rsidR="00547C5C" w:rsidRPr="009B689C" w:rsidRDefault="00547C5C" w:rsidP="0049737D">
            <w:pPr>
              <w:rPr>
                <w:b/>
                <w:i/>
                <w:sz w:val="22"/>
                <w:szCs w:val="22"/>
              </w:rPr>
            </w:pPr>
            <w:r w:rsidRPr="009B689C">
              <w:rPr>
                <w:b/>
                <w:i/>
                <w:sz w:val="22"/>
                <w:szCs w:val="22"/>
              </w:rPr>
              <w:t>Week 15</w:t>
            </w:r>
          </w:p>
        </w:tc>
        <w:tc>
          <w:tcPr>
            <w:tcW w:w="5763" w:type="dxa"/>
          </w:tcPr>
          <w:p w14:paraId="4A4A920E" w14:textId="49233EF8" w:rsidR="00547C5C" w:rsidRPr="007B1B98" w:rsidRDefault="00547C5C" w:rsidP="0049737D">
            <w:pPr>
              <w:rPr>
                <w:sz w:val="22"/>
                <w:szCs w:val="22"/>
              </w:rPr>
            </w:pPr>
            <w:r w:rsidRPr="007B1B98">
              <w:rPr>
                <w:sz w:val="22"/>
                <w:szCs w:val="22"/>
              </w:rPr>
              <w:t>Final Exam</w:t>
            </w:r>
          </w:p>
        </w:tc>
      </w:tr>
    </w:tbl>
    <w:p w14:paraId="441E864F" w14:textId="77777777" w:rsidR="006F116D" w:rsidRPr="009B689C" w:rsidRDefault="006F116D" w:rsidP="0049737D">
      <w:pPr>
        <w:rPr>
          <w:b/>
          <w:sz w:val="22"/>
          <w:szCs w:val="22"/>
        </w:rPr>
      </w:pPr>
    </w:p>
    <w:tbl>
      <w:tblPr>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5"/>
      </w:tblGrid>
      <w:tr w:rsidR="002C3A1C" w:rsidRPr="009B689C" w14:paraId="1C696272" w14:textId="77777777" w:rsidTr="007B1B98">
        <w:tc>
          <w:tcPr>
            <w:tcW w:w="8365" w:type="dxa"/>
            <w:shd w:val="clear" w:color="auto" w:fill="B8CCE4"/>
          </w:tcPr>
          <w:p w14:paraId="6213607C" w14:textId="77777777" w:rsidR="002C3A1C" w:rsidRPr="009B689C" w:rsidRDefault="002C3A1C" w:rsidP="0049737D">
            <w:pPr>
              <w:jc w:val="center"/>
              <w:rPr>
                <w:b/>
                <w:sz w:val="22"/>
                <w:szCs w:val="22"/>
              </w:rPr>
            </w:pPr>
            <w:r w:rsidRPr="009B689C">
              <w:rPr>
                <w:b/>
                <w:sz w:val="22"/>
                <w:szCs w:val="22"/>
              </w:rPr>
              <w:t>Academic policies and code of conduct:</w:t>
            </w:r>
          </w:p>
        </w:tc>
      </w:tr>
      <w:tr w:rsidR="002C3A1C" w:rsidRPr="009B689C" w14:paraId="1BE80992" w14:textId="77777777" w:rsidTr="007B1B98">
        <w:trPr>
          <w:trHeight w:val="117"/>
        </w:trPr>
        <w:tc>
          <w:tcPr>
            <w:tcW w:w="8365" w:type="dxa"/>
          </w:tcPr>
          <w:p w14:paraId="11F26A63" w14:textId="20A5FDB5" w:rsidR="002C3A1C" w:rsidRPr="009B689C" w:rsidRDefault="007B1B98" w:rsidP="0049737D">
            <w:pPr>
              <w:tabs>
                <w:tab w:val="left" w:pos="1275"/>
              </w:tabs>
              <w:rPr>
                <w:b/>
                <w:sz w:val="22"/>
                <w:szCs w:val="22"/>
              </w:rPr>
            </w:pPr>
            <w:r>
              <w:rPr>
                <w:i/>
                <w:color w:val="000000"/>
                <w:sz w:val="22"/>
                <w:szCs w:val="22"/>
                <w:lang w:val="sq-AL"/>
              </w:rPr>
              <w:t>In accordance with the University of Pristina Statute Code of Conduct.</w:t>
            </w:r>
          </w:p>
        </w:tc>
      </w:tr>
    </w:tbl>
    <w:p w14:paraId="08E69E55" w14:textId="77777777" w:rsidR="00B815D1" w:rsidRPr="009B689C" w:rsidRDefault="00B815D1" w:rsidP="0049737D">
      <w:pPr>
        <w:rPr>
          <w:b/>
          <w:sz w:val="22"/>
          <w:szCs w:val="22"/>
        </w:rPr>
      </w:pPr>
    </w:p>
    <w:sectPr w:rsidR="00B815D1" w:rsidRPr="009B689C" w:rsidSect="00FF577C">
      <w:footerReference w:type="even" r:id="rId7"/>
      <w:footerReference w:type="default" r:id="rId8"/>
      <w:pgSz w:w="11900" w:h="16840"/>
      <w:pgMar w:top="1079" w:right="1800" w:bottom="1440" w:left="180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2D6F6" w14:textId="77777777" w:rsidR="00D174E2" w:rsidRDefault="00D174E2">
      <w:r>
        <w:separator/>
      </w:r>
    </w:p>
  </w:endnote>
  <w:endnote w:type="continuationSeparator" w:id="0">
    <w:p w14:paraId="25609F25" w14:textId="77777777" w:rsidR="00D174E2" w:rsidRDefault="00D1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8BC7" w14:textId="77777777" w:rsidR="00C86CCF" w:rsidRDefault="00C86CCF"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C0CDD" w14:textId="77777777" w:rsidR="00C86CCF" w:rsidRDefault="00C86CCF" w:rsidP="00AA2C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68BE" w14:textId="570ED1A5" w:rsidR="00C86CCF" w:rsidRDefault="00C86CCF"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4BE">
      <w:rPr>
        <w:rStyle w:val="PageNumber"/>
        <w:noProof/>
      </w:rPr>
      <w:t>1</w:t>
    </w:r>
    <w:r>
      <w:rPr>
        <w:rStyle w:val="PageNumber"/>
      </w:rPr>
      <w:fldChar w:fldCharType="end"/>
    </w:r>
  </w:p>
  <w:p w14:paraId="48F41159" w14:textId="77777777" w:rsidR="00C86CCF" w:rsidRDefault="00C86CCF" w:rsidP="00AA2C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9725" w14:textId="77777777" w:rsidR="00D174E2" w:rsidRDefault="00D174E2">
      <w:r>
        <w:separator/>
      </w:r>
    </w:p>
  </w:footnote>
  <w:footnote w:type="continuationSeparator" w:id="0">
    <w:p w14:paraId="7C597423" w14:textId="77777777" w:rsidR="00D174E2" w:rsidRDefault="00D174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0CA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111B6"/>
    <w:multiLevelType w:val="hybridMultilevel"/>
    <w:tmpl w:val="610E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65C43"/>
    <w:multiLevelType w:val="hybridMultilevel"/>
    <w:tmpl w:val="9EF4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326A0"/>
    <w:multiLevelType w:val="hybridMultilevel"/>
    <w:tmpl w:val="F590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B2B28"/>
    <w:multiLevelType w:val="hybridMultilevel"/>
    <w:tmpl w:val="1726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D5E42"/>
    <w:multiLevelType w:val="hybridMultilevel"/>
    <w:tmpl w:val="69FC6328"/>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1668508C"/>
    <w:multiLevelType w:val="hybridMultilevel"/>
    <w:tmpl w:val="AC50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24BB3"/>
    <w:multiLevelType w:val="hybridMultilevel"/>
    <w:tmpl w:val="9E26C3BA"/>
    <w:lvl w:ilvl="0" w:tplc="ED72C182">
      <w:numFmt w:val="bullet"/>
      <w:lvlText w:val="-"/>
      <w:lvlJc w:val="left"/>
      <w:pPr>
        <w:tabs>
          <w:tab w:val="num" w:pos="720"/>
        </w:tabs>
        <w:ind w:left="720" w:hanging="360"/>
      </w:pPr>
      <w:rPr>
        <w:rFonts w:ascii="Book Antiqua" w:eastAsia="Mangal" w:hAnsi="Book Antiqua" w:cs="Mang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F29DE"/>
    <w:multiLevelType w:val="hybridMultilevel"/>
    <w:tmpl w:val="38403F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7F0792"/>
    <w:multiLevelType w:val="hybridMultilevel"/>
    <w:tmpl w:val="3C2CE2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B2095A"/>
    <w:multiLevelType w:val="hybridMultilevel"/>
    <w:tmpl w:val="EC484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CD78AE"/>
    <w:multiLevelType w:val="hybridMultilevel"/>
    <w:tmpl w:val="961E8A58"/>
    <w:lvl w:ilvl="0" w:tplc="B84A6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E0FAE"/>
    <w:multiLevelType w:val="hybridMultilevel"/>
    <w:tmpl w:val="659CAC2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3" w15:restartNumberingAfterBreak="0">
    <w:nsid w:val="5B494A64"/>
    <w:multiLevelType w:val="hybridMultilevel"/>
    <w:tmpl w:val="68668FD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15:restartNumberingAfterBreak="0">
    <w:nsid w:val="5F895B1A"/>
    <w:multiLevelType w:val="hybridMultilevel"/>
    <w:tmpl w:val="64C0AB86"/>
    <w:lvl w:ilvl="0" w:tplc="FFFFFFFF">
      <w:start w:val="1"/>
      <w:numFmt w:val="decimal"/>
      <w:lvlText w:val="%1."/>
      <w:lvlJc w:val="left"/>
      <w:pPr>
        <w:tabs>
          <w:tab w:val="num" w:pos="720"/>
        </w:tabs>
        <w:ind w:left="720" w:hanging="360"/>
      </w:pPr>
    </w:lvl>
    <w:lvl w:ilvl="1" w:tplc="7EE816D4">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0916FD"/>
    <w:multiLevelType w:val="hybridMultilevel"/>
    <w:tmpl w:val="52D8A26A"/>
    <w:lvl w:ilvl="0" w:tplc="DF288E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FD547F"/>
    <w:multiLevelType w:val="hybridMultilevel"/>
    <w:tmpl w:val="89DE85A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7" w15:restartNumberingAfterBreak="0">
    <w:nsid w:val="6CFC6164"/>
    <w:multiLevelType w:val="hybridMultilevel"/>
    <w:tmpl w:val="FA3C6AF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8" w15:restartNumberingAfterBreak="0">
    <w:nsid w:val="7EDB69E7"/>
    <w:multiLevelType w:val="hybridMultilevel"/>
    <w:tmpl w:val="32E4CDFE"/>
    <w:lvl w:ilvl="0" w:tplc="0409000F">
      <w:start w:val="1"/>
      <w:numFmt w:val="decimal"/>
      <w:lvlText w:val="%1."/>
      <w:lvlJc w:val="left"/>
      <w:pPr>
        <w:ind w:left="720" w:hanging="360"/>
      </w:pPr>
      <w:rPr>
        <w:rFonts w:hint="default"/>
      </w:rPr>
    </w:lvl>
    <w:lvl w:ilvl="1" w:tplc="EADC80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10"/>
  </w:num>
  <w:num w:numId="5">
    <w:abstractNumId w:val="11"/>
  </w:num>
  <w:num w:numId="6">
    <w:abstractNumId w:val="14"/>
  </w:num>
  <w:num w:numId="7">
    <w:abstractNumId w:val="18"/>
  </w:num>
  <w:num w:numId="8">
    <w:abstractNumId w:val="9"/>
  </w:num>
  <w:num w:numId="9">
    <w:abstractNumId w:val="4"/>
  </w:num>
  <w:num w:numId="10">
    <w:abstractNumId w:val="0"/>
  </w:num>
  <w:num w:numId="11">
    <w:abstractNumId w:val="2"/>
  </w:num>
  <w:num w:numId="12">
    <w:abstractNumId w:val="6"/>
  </w:num>
  <w:num w:numId="13">
    <w:abstractNumId w:val="17"/>
  </w:num>
  <w:num w:numId="14">
    <w:abstractNumId w:val="1"/>
  </w:num>
  <w:num w:numId="15">
    <w:abstractNumId w:val="13"/>
  </w:num>
  <w:num w:numId="16">
    <w:abstractNumId w:val="16"/>
  </w:num>
  <w:num w:numId="17">
    <w:abstractNumId w:val="1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179ED"/>
    <w:rsid w:val="00031020"/>
    <w:rsid w:val="0003629C"/>
    <w:rsid w:val="00043592"/>
    <w:rsid w:val="0005732C"/>
    <w:rsid w:val="00060A9D"/>
    <w:rsid w:val="00060E9F"/>
    <w:rsid w:val="00091774"/>
    <w:rsid w:val="000A135E"/>
    <w:rsid w:val="000E6B66"/>
    <w:rsid w:val="000F74CB"/>
    <w:rsid w:val="00102557"/>
    <w:rsid w:val="00105C2D"/>
    <w:rsid w:val="0012260B"/>
    <w:rsid w:val="001314C4"/>
    <w:rsid w:val="00131A90"/>
    <w:rsid w:val="00132604"/>
    <w:rsid w:val="00147951"/>
    <w:rsid w:val="00153EAA"/>
    <w:rsid w:val="00157961"/>
    <w:rsid w:val="001717F9"/>
    <w:rsid w:val="00175FA6"/>
    <w:rsid w:val="00183923"/>
    <w:rsid w:val="001914FA"/>
    <w:rsid w:val="001A0ABA"/>
    <w:rsid w:val="001D5F5E"/>
    <w:rsid w:val="001E52CC"/>
    <w:rsid w:val="001E6554"/>
    <w:rsid w:val="001F1F99"/>
    <w:rsid w:val="001F554F"/>
    <w:rsid w:val="001F6DF3"/>
    <w:rsid w:val="0021580C"/>
    <w:rsid w:val="002177ED"/>
    <w:rsid w:val="0024057D"/>
    <w:rsid w:val="002466FE"/>
    <w:rsid w:val="002610A3"/>
    <w:rsid w:val="00263466"/>
    <w:rsid w:val="00275F92"/>
    <w:rsid w:val="002A18B9"/>
    <w:rsid w:val="002A490A"/>
    <w:rsid w:val="002C00FA"/>
    <w:rsid w:val="002C3A1C"/>
    <w:rsid w:val="002D3069"/>
    <w:rsid w:val="0030354C"/>
    <w:rsid w:val="0032330C"/>
    <w:rsid w:val="00341969"/>
    <w:rsid w:val="00350373"/>
    <w:rsid w:val="003656C0"/>
    <w:rsid w:val="0037631B"/>
    <w:rsid w:val="003809AA"/>
    <w:rsid w:val="00381900"/>
    <w:rsid w:val="00381B41"/>
    <w:rsid w:val="00390A3F"/>
    <w:rsid w:val="003A3972"/>
    <w:rsid w:val="003B1127"/>
    <w:rsid w:val="003B625C"/>
    <w:rsid w:val="003C39B0"/>
    <w:rsid w:val="003D3536"/>
    <w:rsid w:val="003E3193"/>
    <w:rsid w:val="00405124"/>
    <w:rsid w:val="004053D1"/>
    <w:rsid w:val="00407F65"/>
    <w:rsid w:val="00414F5E"/>
    <w:rsid w:val="004219EE"/>
    <w:rsid w:val="004261A4"/>
    <w:rsid w:val="00426F1F"/>
    <w:rsid w:val="00440C03"/>
    <w:rsid w:val="00453565"/>
    <w:rsid w:val="0047492D"/>
    <w:rsid w:val="0049737D"/>
    <w:rsid w:val="004A5EB2"/>
    <w:rsid w:val="004B3EC0"/>
    <w:rsid w:val="004C0C32"/>
    <w:rsid w:val="004C0CCA"/>
    <w:rsid w:val="004C57F7"/>
    <w:rsid w:val="004C7C7F"/>
    <w:rsid w:val="00500D15"/>
    <w:rsid w:val="00503DF4"/>
    <w:rsid w:val="00506703"/>
    <w:rsid w:val="00506FCA"/>
    <w:rsid w:val="00513A76"/>
    <w:rsid w:val="00530326"/>
    <w:rsid w:val="00541747"/>
    <w:rsid w:val="00546322"/>
    <w:rsid w:val="0054680C"/>
    <w:rsid w:val="00547C5C"/>
    <w:rsid w:val="00553279"/>
    <w:rsid w:val="00566237"/>
    <w:rsid w:val="00591772"/>
    <w:rsid w:val="00591AC0"/>
    <w:rsid w:val="00593D97"/>
    <w:rsid w:val="005A5DFB"/>
    <w:rsid w:val="005D451C"/>
    <w:rsid w:val="00603DD2"/>
    <w:rsid w:val="00632CBB"/>
    <w:rsid w:val="006415F4"/>
    <w:rsid w:val="0064251E"/>
    <w:rsid w:val="006429DD"/>
    <w:rsid w:val="00657C16"/>
    <w:rsid w:val="00670E14"/>
    <w:rsid w:val="00672387"/>
    <w:rsid w:val="00672396"/>
    <w:rsid w:val="006752B9"/>
    <w:rsid w:val="006A2A8F"/>
    <w:rsid w:val="006A5FEB"/>
    <w:rsid w:val="006C3A71"/>
    <w:rsid w:val="006D7FB4"/>
    <w:rsid w:val="006E41A9"/>
    <w:rsid w:val="006F116D"/>
    <w:rsid w:val="006F5896"/>
    <w:rsid w:val="007038CC"/>
    <w:rsid w:val="00706074"/>
    <w:rsid w:val="00746D8D"/>
    <w:rsid w:val="00750AC8"/>
    <w:rsid w:val="00765847"/>
    <w:rsid w:val="00773FE2"/>
    <w:rsid w:val="00777D28"/>
    <w:rsid w:val="007808E2"/>
    <w:rsid w:val="00781805"/>
    <w:rsid w:val="007A312A"/>
    <w:rsid w:val="007A5796"/>
    <w:rsid w:val="007B1510"/>
    <w:rsid w:val="007B1B98"/>
    <w:rsid w:val="007B68A2"/>
    <w:rsid w:val="007C3132"/>
    <w:rsid w:val="007D1CDE"/>
    <w:rsid w:val="007E6202"/>
    <w:rsid w:val="007F46C5"/>
    <w:rsid w:val="00813345"/>
    <w:rsid w:val="00817E5F"/>
    <w:rsid w:val="0082402A"/>
    <w:rsid w:val="00824C4C"/>
    <w:rsid w:val="00890908"/>
    <w:rsid w:val="008A439B"/>
    <w:rsid w:val="008A716D"/>
    <w:rsid w:val="008B1735"/>
    <w:rsid w:val="008B24BE"/>
    <w:rsid w:val="008D0608"/>
    <w:rsid w:val="008D20FB"/>
    <w:rsid w:val="008F1F08"/>
    <w:rsid w:val="00903474"/>
    <w:rsid w:val="00914C0E"/>
    <w:rsid w:val="00936DE9"/>
    <w:rsid w:val="00941628"/>
    <w:rsid w:val="009542EB"/>
    <w:rsid w:val="0096258D"/>
    <w:rsid w:val="00982025"/>
    <w:rsid w:val="009A5FDA"/>
    <w:rsid w:val="009B3F0A"/>
    <w:rsid w:val="009B689C"/>
    <w:rsid w:val="009E2AF8"/>
    <w:rsid w:val="009F02CC"/>
    <w:rsid w:val="00A307E3"/>
    <w:rsid w:val="00A360F0"/>
    <w:rsid w:val="00A37473"/>
    <w:rsid w:val="00A42932"/>
    <w:rsid w:val="00A545BA"/>
    <w:rsid w:val="00A64F22"/>
    <w:rsid w:val="00A662A0"/>
    <w:rsid w:val="00A66CC6"/>
    <w:rsid w:val="00A84804"/>
    <w:rsid w:val="00AA2C57"/>
    <w:rsid w:val="00AA3C2B"/>
    <w:rsid w:val="00AC08ED"/>
    <w:rsid w:val="00AC5B6F"/>
    <w:rsid w:val="00AD1FF4"/>
    <w:rsid w:val="00B001B7"/>
    <w:rsid w:val="00B10E90"/>
    <w:rsid w:val="00B13B22"/>
    <w:rsid w:val="00B173E3"/>
    <w:rsid w:val="00B227F5"/>
    <w:rsid w:val="00B33F65"/>
    <w:rsid w:val="00B35215"/>
    <w:rsid w:val="00B67C3C"/>
    <w:rsid w:val="00B815D1"/>
    <w:rsid w:val="00B84178"/>
    <w:rsid w:val="00B970BD"/>
    <w:rsid w:val="00BA529E"/>
    <w:rsid w:val="00BA6E9C"/>
    <w:rsid w:val="00BB1A1A"/>
    <w:rsid w:val="00BB33B0"/>
    <w:rsid w:val="00BD5035"/>
    <w:rsid w:val="00BD75A6"/>
    <w:rsid w:val="00BE41FD"/>
    <w:rsid w:val="00C41DF4"/>
    <w:rsid w:val="00C6155B"/>
    <w:rsid w:val="00C65CA2"/>
    <w:rsid w:val="00C86CCF"/>
    <w:rsid w:val="00C91AD7"/>
    <w:rsid w:val="00CA330F"/>
    <w:rsid w:val="00CA68D7"/>
    <w:rsid w:val="00CB68B5"/>
    <w:rsid w:val="00CC5B91"/>
    <w:rsid w:val="00CD6971"/>
    <w:rsid w:val="00CF116F"/>
    <w:rsid w:val="00CF2963"/>
    <w:rsid w:val="00D10BC6"/>
    <w:rsid w:val="00D174E2"/>
    <w:rsid w:val="00D238C2"/>
    <w:rsid w:val="00D553E3"/>
    <w:rsid w:val="00D67209"/>
    <w:rsid w:val="00D851D4"/>
    <w:rsid w:val="00D94898"/>
    <w:rsid w:val="00D969D5"/>
    <w:rsid w:val="00DB2823"/>
    <w:rsid w:val="00DC35B3"/>
    <w:rsid w:val="00DF6543"/>
    <w:rsid w:val="00E0265E"/>
    <w:rsid w:val="00E04BF4"/>
    <w:rsid w:val="00E1245C"/>
    <w:rsid w:val="00E5110C"/>
    <w:rsid w:val="00E617FC"/>
    <w:rsid w:val="00E64FDE"/>
    <w:rsid w:val="00E76DCE"/>
    <w:rsid w:val="00E90C7D"/>
    <w:rsid w:val="00EE6D38"/>
    <w:rsid w:val="00EF57F9"/>
    <w:rsid w:val="00F012D8"/>
    <w:rsid w:val="00F04222"/>
    <w:rsid w:val="00F17CAE"/>
    <w:rsid w:val="00F24D0E"/>
    <w:rsid w:val="00F34158"/>
    <w:rsid w:val="00F45093"/>
    <w:rsid w:val="00F47480"/>
    <w:rsid w:val="00F5660C"/>
    <w:rsid w:val="00F56F60"/>
    <w:rsid w:val="00F761B7"/>
    <w:rsid w:val="00F76FCF"/>
    <w:rsid w:val="00F776C7"/>
    <w:rsid w:val="00F80657"/>
    <w:rsid w:val="00FB050B"/>
    <w:rsid w:val="00FC6F71"/>
    <w:rsid w:val="00FD442D"/>
    <w:rsid w:val="00FD7F35"/>
    <w:rsid w:val="00FE24DE"/>
    <w:rsid w:val="00FF25DE"/>
    <w:rsid w:val="00FF577C"/>
    <w:rsid w:val="00FF75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25057"/>
  <w14:defaultImageDpi w14:val="300"/>
  <w15:docId w15:val="{757BA014-C619-4A63-AA1F-A47DAF62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500D15"/>
    <w:pPr>
      <w:keepNext/>
      <w:outlineLvl w:val="0"/>
    </w:pPr>
    <w:rPr>
      <w:b/>
      <w:bCs/>
    </w:rPr>
  </w:style>
  <w:style w:type="paragraph" w:styleId="Heading2">
    <w:name w:val="heading 2"/>
    <w:basedOn w:val="Normal"/>
    <w:next w:val="Normal"/>
    <w:link w:val="Heading2Char"/>
    <w:uiPriority w:val="9"/>
    <w:semiHidden/>
    <w:unhideWhenUsed/>
    <w:qFormat/>
    <w:rsid w:val="005463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llemoyenne21">
    <w:name w:val="Grille moyenne 21"/>
    <w:link w:val="Grillemoyenne2Car"/>
    <w:uiPriority w:val="1"/>
    <w:qFormat/>
    <w:rsid w:val="00CF116F"/>
    <w:rPr>
      <w:sz w:val="24"/>
      <w:szCs w:val="24"/>
      <w:lang w:val="en-US" w:eastAsia="en-US"/>
    </w:rPr>
  </w:style>
  <w:style w:type="character" w:styleId="Hyperlink">
    <w:name w:val="Hyperlink"/>
    <w:rsid w:val="001E52CC"/>
    <w:rPr>
      <w:color w:val="0000FF"/>
      <w:u w:val="single"/>
    </w:rPr>
  </w:style>
  <w:style w:type="paragraph" w:styleId="BodyText">
    <w:name w:val="Body Text"/>
    <w:basedOn w:val="Normal"/>
    <w:rsid w:val="00500D15"/>
    <w:pPr>
      <w:spacing w:after="120"/>
    </w:pPr>
  </w:style>
  <w:style w:type="character" w:customStyle="1" w:styleId="Grillemoyenne2Car">
    <w:name w:val="Grille moyenne 2 Car"/>
    <w:link w:val="Grillemoyenne21"/>
    <w:uiPriority w:val="1"/>
    <w:rsid w:val="002C3A1C"/>
    <w:rPr>
      <w:sz w:val="24"/>
      <w:szCs w:val="24"/>
      <w:lang w:val="en-US" w:eastAsia="en-US" w:bidi="ar-SA"/>
    </w:rPr>
  </w:style>
  <w:style w:type="paragraph" w:customStyle="1" w:styleId="Default">
    <w:name w:val="Default"/>
    <w:rsid w:val="00407F65"/>
    <w:pPr>
      <w:autoSpaceDE w:val="0"/>
      <w:autoSpaceDN w:val="0"/>
      <w:adjustRightInd w:val="0"/>
    </w:pPr>
    <w:rPr>
      <w:color w:val="000000"/>
      <w:sz w:val="24"/>
      <w:szCs w:val="24"/>
      <w:lang w:val="en-US" w:eastAsia="en-US"/>
    </w:rPr>
  </w:style>
  <w:style w:type="character" w:customStyle="1" w:styleId="a-size-large">
    <w:name w:val="a-size-large"/>
    <w:basedOn w:val="DefaultParagraphFont"/>
    <w:rsid w:val="00E1245C"/>
  </w:style>
  <w:style w:type="character" w:customStyle="1" w:styleId="a-size-medium">
    <w:name w:val="a-size-medium"/>
    <w:basedOn w:val="DefaultParagraphFont"/>
    <w:rsid w:val="00E1245C"/>
  </w:style>
  <w:style w:type="character" w:customStyle="1" w:styleId="a-declarative">
    <w:name w:val="a-declarative"/>
    <w:basedOn w:val="DefaultParagraphFont"/>
    <w:rsid w:val="00E1245C"/>
  </w:style>
  <w:style w:type="character" w:customStyle="1" w:styleId="Heading2Char">
    <w:name w:val="Heading 2 Char"/>
    <w:basedOn w:val="DefaultParagraphFont"/>
    <w:link w:val="Heading2"/>
    <w:uiPriority w:val="9"/>
    <w:semiHidden/>
    <w:rsid w:val="00546322"/>
    <w:rPr>
      <w:rFonts w:asciiTheme="majorHAnsi" w:eastAsiaTheme="majorEastAsia" w:hAnsiTheme="majorHAnsi" w:cstheme="majorBidi"/>
      <w:color w:val="2E74B5" w:themeColor="accent1" w:themeShade="BF"/>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6143">
      <w:bodyDiv w:val="1"/>
      <w:marLeft w:val="0"/>
      <w:marRight w:val="0"/>
      <w:marTop w:val="0"/>
      <w:marBottom w:val="0"/>
      <w:divBdr>
        <w:top w:val="none" w:sz="0" w:space="0" w:color="auto"/>
        <w:left w:val="none" w:sz="0" w:space="0" w:color="auto"/>
        <w:bottom w:val="none" w:sz="0" w:space="0" w:color="auto"/>
        <w:right w:val="none" w:sz="0" w:space="0" w:color="auto"/>
      </w:divBdr>
      <w:divsChild>
        <w:div w:id="892040691">
          <w:marLeft w:val="0"/>
          <w:marRight w:val="0"/>
          <w:marTop w:val="0"/>
          <w:marBottom w:val="330"/>
          <w:divBdr>
            <w:top w:val="none" w:sz="0" w:space="0" w:color="auto"/>
            <w:left w:val="none" w:sz="0" w:space="0" w:color="auto"/>
            <w:bottom w:val="none" w:sz="0" w:space="0" w:color="auto"/>
            <w:right w:val="none" w:sz="0" w:space="0" w:color="auto"/>
          </w:divBdr>
        </w:div>
        <w:div w:id="298415326">
          <w:marLeft w:val="0"/>
          <w:marRight w:val="0"/>
          <w:marTop w:val="90"/>
          <w:marBottom w:val="0"/>
          <w:divBdr>
            <w:top w:val="none" w:sz="0" w:space="0" w:color="auto"/>
            <w:left w:val="none" w:sz="0" w:space="0" w:color="auto"/>
            <w:bottom w:val="none" w:sz="0" w:space="0" w:color="auto"/>
            <w:right w:val="none" w:sz="0" w:space="0" w:color="auto"/>
          </w:divBdr>
        </w:div>
      </w:divsChild>
    </w:div>
    <w:div w:id="571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SYLLABUSET</vt:lpstr>
      <vt:lpstr>SYLLABUSET</vt:lpstr>
    </vt:vector>
  </TitlesOfParts>
  <Company>shpija</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Driton Qehaja</cp:lastModifiedBy>
  <cp:revision>2</cp:revision>
  <cp:lastPrinted>2015-05-19T08:03:00Z</cp:lastPrinted>
  <dcterms:created xsi:type="dcterms:W3CDTF">2021-09-30T09:05:00Z</dcterms:created>
  <dcterms:modified xsi:type="dcterms:W3CDTF">2021-09-30T09:05:00Z</dcterms:modified>
</cp:coreProperties>
</file>