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67" w:rsidRPr="00465CE3" w:rsidRDefault="00465CE3" w:rsidP="00092167">
      <w:pPr>
        <w:rPr>
          <w:b/>
          <w:sz w:val="30"/>
          <w:szCs w:val="30"/>
        </w:rPr>
      </w:pPr>
      <w:r w:rsidRPr="00465CE3">
        <w:rPr>
          <w:b/>
          <w:sz w:val="30"/>
          <w:szCs w:val="30"/>
        </w:rPr>
        <w:t xml:space="preserve">SYLLABUS: </w:t>
      </w:r>
      <w:r w:rsidRPr="00465CE3">
        <w:rPr>
          <w:b/>
          <w:sz w:val="30"/>
          <w:szCs w:val="30"/>
          <w:lang w:val="de-DE"/>
        </w:rPr>
        <w:t>Public Finance</w:t>
      </w:r>
    </w:p>
    <w:p w:rsidR="00CF116F" w:rsidRPr="00465CE3" w:rsidRDefault="00CF116F">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5"/>
        <w:gridCol w:w="1317"/>
        <w:gridCol w:w="2194"/>
        <w:gridCol w:w="2154"/>
      </w:tblGrid>
      <w:tr w:rsidR="00CF116F" w:rsidRPr="00465CE3" w:rsidTr="00A7092D">
        <w:tc>
          <w:tcPr>
            <w:tcW w:w="8630" w:type="dxa"/>
            <w:gridSpan w:val="4"/>
            <w:shd w:val="clear" w:color="auto" w:fill="D9D9D9"/>
          </w:tcPr>
          <w:p w:rsidR="00CF116F" w:rsidRPr="00465CE3" w:rsidRDefault="006F6219" w:rsidP="00CF116F">
            <w:pPr>
              <w:pStyle w:val="NoSpacing"/>
              <w:rPr>
                <w:b/>
                <w:lang w:val="sq-AL"/>
              </w:rPr>
            </w:pPr>
            <w:r w:rsidRPr="00465CE3">
              <w:rPr>
                <w:b/>
                <w:lang w:val="sq-AL"/>
              </w:rPr>
              <w:t>Basic course data</w:t>
            </w:r>
          </w:p>
        </w:tc>
      </w:tr>
      <w:tr w:rsidR="006F6219" w:rsidRPr="00465CE3" w:rsidTr="00A7092D">
        <w:tc>
          <w:tcPr>
            <w:tcW w:w="2965" w:type="dxa"/>
          </w:tcPr>
          <w:p w:rsidR="006F6219" w:rsidRPr="00465CE3" w:rsidRDefault="006F6219" w:rsidP="003F2BFC">
            <w:pPr>
              <w:pStyle w:val="NoSpacing"/>
              <w:rPr>
                <w:b/>
              </w:rPr>
            </w:pPr>
            <w:r w:rsidRPr="00465CE3">
              <w:rPr>
                <w:b/>
              </w:rPr>
              <w:t>Academic unit:</w:t>
            </w:r>
          </w:p>
        </w:tc>
        <w:tc>
          <w:tcPr>
            <w:tcW w:w="5665" w:type="dxa"/>
            <w:gridSpan w:val="3"/>
          </w:tcPr>
          <w:p w:rsidR="006F6219" w:rsidRPr="00465CE3" w:rsidRDefault="006F6219" w:rsidP="003F2BFC">
            <w:r w:rsidRPr="00465CE3">
              <w:t>Economy Faculty</w:t>
            </w:r>
          </w:p>
        </w:tc>
      </w:tr>
      <w:tr w:rsidR="00B4620D" w:rsidRPr="00465CE3" w:rsidTr="00A7092D">
        <w:tc>
          <w:tcPr>
            <w:tcW w:w="2965" w:type="dxa"/>
          </w:tcPr>
          <w:p w:rsidR="00B4620D" w:rsidRPr="00465CE3" w:rsidRDefault="00B4620D" w:rsidP="003F2BFC">
            <w:pPr>
              <w:pStyle w:val="NoSpacing"/>
              <w:rPr>
                <w:b/>
              </w:rPr>
            </w:pPr>
            <w:r w:rsidRPr="00465CE3">
              <w:rPr>
                <w:b/>
              </w:rPr>
              <w:t>Title of the course:</w:t>
            </w:r>
          </w:p>
        </w:tc>
        <w:tc>
          <w:tcPr>
            <w:tcW w:w="5665" w:type="dxa"/>
            <w:gridSpan w:val="3"/>
          </w:tcPr>
          <w:p w:rsidR="00B4620D" w:rsidRPr="00465CE3" w:rsidRDefault="00B4620D" w:rsidP="00330A05">
            <w:pPr>
              <w:pStyle w:val="NoSpacing"/>
              <w:rPr>
                <w:lang w:val="de-DE"/>
              </w:rPr>
            </w:pPr>
            <w:r w:rsidRPr="00465CE3">
              <w:rPr>
                <w:lang w:val="de-DE"/>
              </w:rPr>
              <w:t>Public Finance</w:t>
            </w:r>
          </w:p>
        </w:tc>
      </w:tr>
      <w:tr w:rsidR="00B4620D" w:rsidRPr="00465CE3" w:rsidTr="00A7092D">
        <w:tc>
          <w:tcPr>
            <w:tcW w:w="2965" w:type="dxa"/>
          </w:tcPr>
          <w:p w:rsidR="00B4620D" w:rsidRPr="00465CE3" w:rsidRDefault="00B4620D" w:rsidP="003F2BFC">
            <w:pPr>
              <w:pStyle w:val="NoSpacing"/>
              <w:rPr>
                <w:b/>
              </w:rPr>
            </w:pPr>
            <w:r w:rsidRPr="00465CE3">
              <w:rPr>
                <w:b/>
              </w:rPr>
              <w:t>Level:</w:t>
            </w:r>
          </w:p>
        </w:tc>
        <w:tc>
          <w:tcPr>
            <w:tcW w:w="5665" w:type="dxa"/>
            <w:gridSpan w:val="3"/>
          </w:tcPr>
          <w:p w:rsidR="00B4620D" w:rsidRPr="00465CE3" w:rsidRDefault="00B4620D" w:rsidP="00330A05">
            <w:pPr>
              <w:pStyle w:val="NoSpacing"/>
            </w:pPr>
            <w:r w:rsidRPr="00465CE3">
              <w:t>Bachelor</w:t>
            </w:r>
          </w:p>
        </w:tc>
      </w:tr>
      <w:tr w:rsidR="00B4620D" w:rsidRPr="00465CE3" w:rsidTr="00A7092D">
        <w:tc>
          <w:tcPr>
            <w:tcW w:w="2965" w:type="dxa"/>
          </w:tcPr>
          <w:p w:rsidR="00B4620D" w:rsidRPr="00465CE3" w:rsidRDefault="00B4620D" w:rsidP="003F2BFC">
            <w:pPr>
              <w:pStyle w:val="NoSpacing"/>
              <w:rPr>
                <w:b/>
              </w:rPr>
            </w:pPr>
            <w:r w:rsidRPr="00465CE3">
              <w:rPr>
                <w:b/>
              </w:rPr>
              <w:t>Course Status:</w:t>
            </w:r>
          </w:p>
        </w:tc>
        <w:tc>
          <w:tcPr>
            <w:tcW w:w="5665" w:type="dxa"/>
            <w:gridSpan w:val="3"/>
          </w:tcPr>
          <w:p w:rsidR="00B4620D" w:rsidRPr="00465CE3" w:rsidRDefault="00B4620D" w:rsidP="00330A05">
            <w:pPr>
              <w:pStyle w:val="NoSpacing"/>
              <w:rPr>
                <w:lang w:val="en-GB"/>
              </w:rPr>
            </w:pPr>
            <w:r w:rsidRPr="00465CE3">
              <w:rPr>
                <w:lang w:val="en-GB"/>
              </w:rPr>
              <w:t>Compulsory</w:t>
            </w:r>
          </w:p>
        </w:tc>
      </w:tr>
      <w:tr w:rsidR="00B4620D" w:rsidRPr="00465CE3" w:rsidTr="00A7092D">
        <w:tc>
          <w:tcPr>
            <w:tcW w:w="2965" w:type="dxa"/>
          </w:tcPr>
          <w:p w:rsidR="00B4620D" w:rsidRPr="00465CE3" w:rsidRDefault="00B4620D" w:rsidP="003F2BFC">
            <w:pPr>
              <w:pStyle w:val="NoSpacing"/>
              <w:rPr>
                <w:b/>
              </w:rPr>
            </w:pPr>
            <w:r w:rsidRPr="00465CE3">
              <w:rPr>
                <w:b/>
              </w:rPr>
              <w:t>Year of study:</w:t>
            </w:r>
          </w:p>
        </w:tc>
        <w:tc>
          <w:tcPr>
            <w:tcW w:w="5665" w:type="dxa"/>
            <w:gridSpan w:val="3"/>
          </w:tcPr>
          <w:p w:rsidR="00B4620D" w:rsidRPr="00465CE3" w:rsidRDefault="00465CE3" w:rsidP="00330A05">
            <w:pPr>
              <w:pStyle w:val="NoSpacing"/>
            </w:pPr>
            <w:r w:rsidRPr="00465CE3">
              <w:t>3</w:t>
            </w:r>
            <w:r w:rsidRPr="00465CE3">
              <w:rPr>
                <w:vertAlign w:val="superscript"/>
              </w:rPr>
              <w:t>rd</w:t>
            </w:r>
            <w:r w:rsidRPr="00465CE3">
              <w:t xml:space="preserve"> year, 6</w:t>
            </w:r>
            <w:r w:rsidRPr="00465CE3">
              <w:rPr>
                <w:vertAlign w:val="superscript"/>
              </w:rPr>
              <w:t>the</w:t>
            </w:r>
            <w:r w:rsidRPr="00465CE3">
              <w:t xml:space="preserve"> semester</w:t>
            </w:r>
          </w:p>
        </w:tc>
      </w:tr>
      <w:tr w:rsidR="00B4620D" w:rsidRPr="00465CE3" w:rsidTr="00A7092D">
        <w:tc>
          <w:tcPr>
            <w:tcW w:w="2965" w:type="dxa"/>
          </w:tcPr>
          <w:p w:rsidR="00B4620D" w:rsidRPr="00465CE3" w:rsidRDefault="00B4620D" w:rsidP="003F2BFC">
            <w:pPr>
              <w:pStyle w:val="NoSpacing"/>
              <w:rPr>
                <w:b/>
              </w:rPr>
            </w:pPr>
            <w:r w:rsidRPr="00465CE3">
              <w:rPr>
                <w:b/>
              </w:rPr>
              <w:t>Number of hours per week:</w:t>
            </w:r>
          </w:p>
        </w:tc>
        <w:tc>
          <w:tcPr>
            <w:tcW w:w="5665" w:type="dxa"/>
            <w:gridSpan w:val="3"/>
          </w:tcPr>
          <w:p w:rsidR="00B4620D" w:rsidRPr="00465CE3" w:rsidRDefault="00B4620D" w:rsidP="00330A05">
            <w:pPr>
              <w:pStyle w:val="NoSpacing"/>
            </w:pPr>
            <w:r w:rsidRPr="00465CE3">
              <w:t>2+1</w:t>
            </w:r>
          </w:p>
        </w:tc>
      </w:tr>
      <w:tr w:rsidR="00B4620D" w:rsidRPr="00465CE3" w:rsidTr="00A7092D">
        <w:tc>
          <w:tcPr>
            <w:tcW w:w="2965" w:type="dxa"/>
          </w:tcPr>
          <w:p w:rsidR="00B4620D" w:rsidRPr="00465CE3" w:rsidRDefault="00B4620D" w:rsidP="003F2BFC">
            <w:pPr>
              <w:pStyle w:val="NoSpacing"/>
              <w:rPr>
                <w:b/>
              </w:rPr>
            </w:pPr>
            <w:r w:rsidRPr="00465CE3">
              <w:rPr>
                <w:b/>
              </w:rPr>
              <w:t>Value on credit – ECTS:</w:t>
            </w:r>
          </w:p>
        </w:tc>
        <w:tc>
          <w:tcPr>
            <w:tcW w:w="5665" w:type="dxa"/>
            <w:gridSpan w:val="3"/>
          </w:tcPr>
          <w:p w:rsidR="00B4620D" w:rsidRPr="00465CE3" w:rsidRDefault="00B4620D" w:rsidP="00330A05">
            <w:pPr>
              <w:pStyle w:val="NoSpacing"/>
            </w:pPr>
            <w:r w:rsidRPr="00465CE3">
              <w:t>6</w:t>
            </w:r>
            <w:r w:rsidR="00465CE3" w:rsidRPr="00465CE3">
              <w:t xml:space="preserve"> ECTS</w:t>
            </w:r>
          </w:p>
        </w:tc>
      </w:tr>
      <w:tr w:rsidR="00B4620D" w:rsidRPr="00465CE3" w:rsidTr="00A7092D">
        <w:tc>
          <w:tcPr>
            <w:tcW w:w="2965" w:type="dxa"/>
          </w:tcPr>
          <w:p w:rsidR="00B4620D" w:rsidRPr="00465CE3" w:rsidRDefault="00B4620D" w:rsidP="003F2BFC">
            <w:pPr>
              <w:pStyle w:val="NoSpacing"/>
              <w:rPr>
                <w:b/>
              </w:rPr>
            </w:pPr>
            <w:r w:rsidRPr="00465CE3">
              <w:rPr>
                <w:b/>
              </w:rPr>
              <w:t>Time/location:</w:t>
            </w:r>
          </w:p>
        </w:tc>
        <w:tc>
          <w:tcPr>
            <w:tcW w:w="5665" w:type="dxa"/>
            <w:gridSpan w:val="3"/>
          </w:tcPr>
          <w:p w:rsidR="00B4620D" w:rsidRPr="00465CE3" w:rsidRDefault="00B4620D" w:rsidP="00330A05">
            <w:pPr>
              <w:pStyle w:val="HTMLPreformatted"/>
              <w:shd w:val="clear" w:color="auto" w:fill="F8F9FA"/>
              <w:spacing w:line="540" w:lineRule="atLeast"/>
              <w:rPr>
                <w:rFonts w:ascii="Times New Roman" w:hAnsi="Times New Roman" w:cs="Times New Roman"/>
                <w:color w:val="222222"/>
                <w:sz w:val="24"/>
                <w:szCs w:val="24"/>
              </w:rPr>
            </w:pPr>
            <w:bookmarkStart w:id="0" w:name="_GoBack"/>
            <w:bookmarkEnd w:id="0"/>
            <w:r w:rsidRPr="00465CE3">
              <w:rPr>
                <w:rFonts w:ascii="Times New Roman" w:hAnsi="Times New Roman" w:cs="Times New Roman"/>
                <w:color w:val="222222"/>
                <w:sz w:val="24"/>
                <w:szCs w:val="24"/>
              </w:rPr>
              <w:t>According to the schedule</w:t>
            </w:r>
          </w:p>
        </w:tc>
      </w:tr>
      <w:tr w:rsidR="00B4620D" w:rsidRPr="00465CE3" w:rsidTr="00A7092D">
        <w:tc>
          <w:tcPr>
            <w:tcW w:w="2965" w:type="dxa"/>
          </w:tcPr>
          <w:p w:rsidR="00B4620D" w:rsidRPr="00465CE3" w:rsidRDefault="00B4620D" w:rsidP="003F2BFC">
            <w:pPr>
              <w:pStyle w:val="NoSpacing"/>
              <w:rPr>
                <w:b/>
              </w:rPr>
            </w:pPr>
            <w:r w:rsidRPr="00465CE3">
              <w:rPr>
                <w:b/>
              </w:rPr>
              <w:t>Subject lecturer:</w:t>
            </w:r>
          </w:p>
        </w:tc>
        <w:tc>
          <w:tcPr>
            <w:tcW w:w="5665" w:type="dxa"/>
            <w:gridSpan w:val="3"/>
          </w:tcPr>
          <w:p w:rsidR="00B4620D" w:rsidRPr="00465CE3" w:rsidRDefault="00B4620D" w:rsidP="00330A05">
            <w:pPr>
              <w:pStyle w:val="NoSpacing"/>
            </w:pPr>
            <w:proofErr w:type="spellStart"/>
            <w:r w:rsidRPr="00465CE3">
              <w:t>Dr.Drita</w:t>
            </w:r>
            <w:proofErr w:type="spellEnd"/>
            <w:r w:rsidRPr="00465CE3">
              <w:t xml:space="preserve"> </w:t>
            </w:r>
            <w:proofErr w:type="spellStart"/>
            <w:r w:rsidRPr="00465CE3">
              <w:t>Konxheli</w:t>
            </w:r>
            <w:proofErr w:type="spellEnd"/>
            <w:r w:rsidRPr="00465CE3">
              <w:t xml:space="preserve">, </w:t>
            </w:r>
            <w:proofErr w:type="spellStart"/>
            <w:r w:rsidRPr="00465CE3">
              <w:t>Prof.Asoc</w:t>
            </w:r>
            <w:proofErr w:type="spellEnd"/>
            <w:r w:rsidRPr="00465CE3">
              <w:t>.</w:t>
            </w:r>
          </w:p>
        </w:tc>
      </w:tr>
      <w:tr w:rsidR="00B4620D" w:rsidRPr="00465CE3" w:rsidTr="00A7092D">
        <w:tc>
          <w:tcPr>
            <w:tcW w:w="2965" w:type="dxa"/>
          </w:tcPr>
          <w:p w:rsidR="00B4620D" w:rsidRPr="00465CE3" w:rsidRDefault="00B4620D" w:rsidP="003F2BFC">
            <w:pPr>
              <w:pStyle w:val="NoSpacing"/>
              <w:rPr>
                <w:b/>
              </w:rPr>
            </w:pPr>
            <w:r w:rsidRPr="00465CE3">
              <w:rPr>
                <w:b/>
              </w:rPr>
              <w:t>Contact Details:</w:t>
            </w:r>
          </w:p>
        </w:tc>
        <w:tc>
          <w:tcPr>
            <w:tcW w:w="5665" w:type="dxa"/>
            <w:gridSpan w:val="3"/>
          </w:tcPr>
          <w:p w:rsidR="00B4620D" w:rsidRPr="00465CE3" w:rsidRDefault="008D195F" w:rsidP="00330A05">
            <w:pPr>
              <w:jc w:val="both"/>
            </w:pPr>
            <w:hyperlink r:id="rId7" w:history="1">
              <w:r w:rsidR="00B4620D" w:rsidRPr="00465CE3">
                <w:rPr>
                  <w:rStyle w:val="Hyperlink"/>
                  <w:b/>
                </w:rPr>
                <w:t>drita.konxheli@uni-pr.edu</w:t>
              </w:r>
            </w:hyperlink>
            <w:r w:rsidR="00B4620D" w:rsidRPr="00465CE3">
              <w:rPr>
                <w:b/>
              </w:rPr>
              <w:t xml:space="preserve"> </w:t>
            </w:r>
            <w:r w:rsidR="00B4620D" w:rsidRPr="00465CE3">
              <w:t xml:space="preserve">                                                Economy Faculty, </w:t>
            </w:r>
            <w:proofErr w:type="spellStart"/>
            <w:r w:rsidR="00B4620D" w:rsidRPr="00465CE3">
              <w:t>UP”Hasan</w:t>
            </w:r>
            <w:proofErr w:type="spellEnd"/>
            <w:r w:rsidR="00B4620D" w:rsidRPr="00465CE3">
              <w:t xml:space="preserve"> </w:t>
            </w:r>
            <w:proofErr w:type="spellStart"/>
            <w:r w:rsidR="00B4620D" w:rsidRPr="00465CE3">
              <w:t>Prishtina</w:t>
            </w:r>
            <w:proofErr w:type="spellEnd"/>
            <w:r w:rsidR="00B4620D" w:rsidRPr="00465CE3">
              <w:t>”</w:t>
            </w:r>
            <w:proofErr w:type="gramStart"/>
            <w:r w:rsidR="00B4620D" w:rsidRPr="00465CE3">
              <w:t>,  Fifth</w:t>
            </w:r>
            <w:proofErr w:type="gramEnd"/>
            <w:r w:rsidR="00B4620D" w:rsidRPr="00465CE3">
              <w:t xml:space="preserve"> floor, Cabinet 69.</w:t>
            </w:r>
          </w:p>
          <w:p w:rsidR="00B4620D" w:rsidRPr="00465CE3" w:rsidRDefault="00B4620D" w:rsidP="00330A05">
            <w:pPr>
              <w:jc w:val="both"/>
              <w:rPr>
                <w:b/>
              </w:rPr>
            </w:pPr>
          </w:p>
        </w:tc>
      </w:tr>
      <w:tr w:rsidR="00B4620D" w:rsidRPr="00465CE3" w:rsidTr="00A7092D">
        <w:tc>
          <w:tcPr>
            <w:tcW w:w="8630" w:type="dxa"/>
            <w:gridSpan w:val="4"/>
            <w:shd w:val="clear" w:color="auto" w:fill="D9D9D9"/>
          </w:tcPr>
          <w:p w:rsidR="00B4620D" w:rsidRPr="00465CE3" w:rsidRDefault="00B4620D" w:rsidP="00CF116F">
            <w:pPr>
              <w:pStyle w:val="NoSpacing"/>
              <w:rPr>
                <w:lang w:val="sq-AL"/>
              </w:rPr>
            </w:pPr>
          </w:p>
        </w:tc>
      </w:tr>
      <w:tr w:rsidR="00B4620D" w:rsidRPr="00465CE3" w:rsidTr="00A7092D">
        <w:trPr>
          <w:trHeight w:val="2868"/>
        </w:trPr>
        <w:tc>
          <w:tcPr>
            <w:tcW w:w="2965" w:type="dxa"/>
            <w:vAlign w:val="center"/>
          </w:tcPr>
          <w:p w:rsidR="00B4620D" w:rsidRPr="00465CE3" w:rsidRDefault="00B4620D" w:rsidP="003F2BFC">
            <w:pPr>
              <w:pStyle w:val="NoSpacing"/>
              <w:rPr>
                <w:b/>
              </w:rPr>
            </w:pPr>
            <w:r w:rsidRPr="00465CE3">
              <w:rPr>
                <w:b/>
              </w:rPr>
              <w:t>Description of the subject</w:t>
            </w:r>
          </w:p>
        </w:tc>
        <w:tc>
          <w:tcPr>
            <w:tcW w:w="5665" w:type="dxa"/>
            <w:gridSpan w:val="3"/>
          </w:tcPr>
          <w:p w:rsidR="00B4620D" w:rsidRPr="00465CE3" w:rsidRDefault="00B4620D">
            <w:pPr>
              <w:rPr>
                <w:lang w:val="sq-AL"/>
              </w:rPr>
            </w:pPr>
          </w:p>
          <w:tbl>
            <w:tblPr>
              <w:tblpPr w:leftFromText="180" w:rightFromText="180" w:vertAnchor="text" w:horzAnchor="margin" w:tblpX="-142" w:tblpY="-46"/>
              <w:tblOverlap w:val="never"/>
              <w:tblW w:w="5529" w:type="dxa"/>
              <w:tblBorders>
                <w:top w:val="nil"/>
                <w:left w:val="nil"/>
                <w:bottom w:val="nil"/>
                <w:right w:val="nil"/>
              </w:tblBorders>
              <w:tblLayout w:type="fixed"/>
              <w:tblLook w:val="0000"/>
            </w:tblPr>
            <w:tblGrid>
              <w:gridCol w:w="5529"/>
            </w:tblGrid>
            <w:tr w:rsidR="00B4620D" w:rsidRPr="00465CE3" w:rsidTr="00A7092D">
              <w:trPr>
                <w:trHeight w:val="1113"/>
              </w:trPr>
              <w:tc>
                <w:tcPr>
                  <w:tcW w:w="5529" w:type="dxa"/>
                </w:tcPr>
                <w:p w:rsidR="00B4620D" w:rsidRPr="00465CE3" w:rsidRDefault="00B4620D" w:rsidP="00083A8F">
                  <w:pPr>
                    <w:pStyle w:val="Default"/>
                    <w:jc w:val="both"/>
                    <w:rPr>
                      <w:lang w:val="sq-AL"/>
                    </w:rPr>
                  </w:pPr>
                  <w:r w:rsidRPr="00465CE3">
                    <w:t>Our lives are affected in countless ways by the activities of government. Governments are organizations formed to exercise authority over the actions of persons who live together in a society and to provide and finance essential services. Public Finance is the field of economics that studies government activities and the alternative means of financing government expenditures. As you study Public Finance, you will learn about the economic basis for the government activities.</w:t>
                  </w:r>
                </w:p>
              </w:tc>
            </w:tr>
          </w:tbl>
          <w:p w:rsidR="00B4620D" w:rsidRPr="00465CE3" w:rsidRDefault="00B4620D" w:rsidP="00D67209">
            <w:pPr>
              <w:pStyle w:val="NoSpacing"/>
              <w:rPr>
                <w:i/>
                <w:lang w:val="sq-AL"/>
              </w:rPr>
            </w:pPr>
          </w:p>
        </w:tc>
      </w:tr>
      <w:tr w:rsidR="00B4620D" w:rsidRPr="00465CE3" w:rsidTr="00A7092D">
        <w:tc>
          <w:tcPr>
            <w:tcW w:w="2965" w:type="dxa"/>
            <w:vAlign w:val="center"/>
          </w:tcPr>
          <w:p w:rsidR="00B4620D" w:rsidRPr="00465CE3" w:rsidRDefault="00B4620D" w:rsidP="003F2BFC">
            <w:pPr>
              <w:pStyle w:val="NoSpacing"/>
              <w:rPr>
                <w:b/>
              </w:rPr>
            </w:pPr>
            <w:r w:rsidRPr="00465CE3">
              <w:rPr>
                <w:b/>
              </w:rPr>
              <w:t>Objectives of the course:</w:t>
            </w:r>
          </w:p>
        </w:tc>
        <w:tc>
          <w:tcPr>
            <w:tcW w:w="5665" w:type="dxa"/>
            <w:gridSpan w:val="3"/>
          </w:tcPr>
          <w:p w:rsidR="00B4620D" w:rsidRPr="00465CE3" w:rsidRDefault="00B4620D" w:rsidP="00CF116F">
            <w:pPr>
              <w:pStyle w:val="NoSpacing"/>
              <w:rPr>
                <w:i/>
                <w:lang w:val="sq-AL"/>
              </w:rPr>
            </w:pPr>
          </w:p>
          <w:tbl>
            <w:tblPr>
              <w:tblpPr w:leftFromText="180" w:rightFromText="180" w:vertAnchor="text" w:horzAnchor="margin" w:tblpY="-249"/>
              <w:tblOverlap w:val="never"/>
              <w:tblW w:w="0" w:type="auto"/>
              <w:tblBorders>
                <w:top w:val="nil"/>
                <w:left w:val="nil"/>
                <w:bottom w:val="nil"/>
                <w:right w:val="nil"/>
              </w:tblBorders>
              <w:tblLayout w:type="fixed"/>
              <w:tblLook w:val="0000"/>
            </w:tblPr>
            <w:tblGrid>
              <w:gridCol w:w="5532"/>
            </w:tblGrid>
            <w:tr w:rsidR="00B4620D" w:rsidRPr="00465CE3" w:rsidTr="00A7092D">
              <w:trPr>
                <w:trHeight w:val="1419"/>
              </w:trPr>
              <w:tc>
                <w:tcPr>
                  <w:tcW w:w="5532" w:type="dxa"/>
                </w:tcPr>
                <w:p w:rsidR="00B4620D" w:rsidRPr="00465CE3" w:rsidRDefault="00B4620D" w:rsidP="00AF46B7">
                  <w:pPr>
                    <w:pStyle w:val="Default"/>
                    <w:jc w:val="both"/>
                    <w:rPr>
                      <w:lang w:val="sq-AL"/>
                    </w:rPr>
                  </w:pPr>
                  <w:r w:rsidRPr="00465CE3">
                    <w:t>The objective of course is that by the end of semester the student will have a clearer understanding of, and the ability to reason about, economic issues dealing with the public finance. The goal is to interweave institutional and theoretical material to provide students with a clear and coherent view of government spending and taxing. It is the intention of the course that by the end of semester the student is more confident and skilled in applying economic analyses on vario</w:t>
                  </w:r>
                  <w:r w:rsidR="00125B8B" w:rsidRPr="00465CE3">
                    <w:t>us tax and expenditure programs.</w:t>
                  </w:r>
                </w:p>
              </w:tc>
            </w:tr>
          </w:tbl>
          <w:p w:rsidR="00B4620D" w:rsidRPr="00465CE3" w:rsidRDefault="00B4620D" w:rsidP="00CF116F">
            <w:pPr>
              <w:pStyle w:val="NoSpacing"/>
              <w:rPr>
                <w:i/>
                <w:lang w:val="sq-AL"/>
              </w:rPr>
            </w:pPr>
          </w:p>
        </w:tc>
      </w:tr>
      <w:tr w:rsidR="00B4620D" w:rsidRPr="00465CE3" w:rsidTr="00A7092D">
        <w:trPr>
          <w:trHeight w:val="60"/>
        </w:trPr>
        <w:tc>
          <w:tcPr>
            <w:tcW w:w="2965" w:type="dxa"/>
            <w:vAlign w:val="center"/>
          </w:tcPr>
          <w:p w:rsidR="00B4620D" w:rsidRPr="00465CE3" w:rsidRDefault="00B4620D" w:rsidP="008C3B27">
            <w:pPr>
              <w:pStyle w:val="NoSpacing"/>
              <w:rPr>
                <w:b/>
                <w:lang w:val="sq-AL"/>
              </w:rPr>
            </w:pPr>
            <w:r w:rsidRPr="00465CE3">
              <w:rPr>
                <w:b/>
              </w:rPr>
              <w:lastRenderedPageBreak/>
              <w:t>Expected learning outcomes:</w:t>
            </w:r>
          </w:p>
        </w:tc>
        <w:tc>
          <w:tcPr>
            <w:tcW w:w="5665" w:type="dxa"/>
            <w:gridSpan w:val="3"/>
          </w:tcPr>
          <w:tbl>
            <w:tblPr>
              <w:tblpPr w:leftFromText="180" w:rightFromText="180" w:vertAnchor="text" w:horzAnchor="margin" w:tblpY="-167"/>
              <w:tblOverlap w:val="never"/>
              <w:tblW w:w="0" w:type="auto"/>
              <w:tblBorders>
                <w:top w:val="nil"/>
                <w:left w:val="nil"/>
                <w:bottom w:val="nil"/>
                <w:right w:val="nil"/>
              </w:tblBorders>
              <w:tblLayout w:type="fixed"/>
              <w:tblLook w:val="0000"/>
            </w:tblPr>
            <w:tblGrid>
              <w:gridCol w:w="5532"/>
            </w:tblGrid>
            <w:tr w:rsidR="00B4620D" w:rsidRPr="00465CE3" w:rsidTr="00A7092D">
              <w:trPr>
                <w:trHeight w:val="1365"/>
              </w:trPr>
              <w:tc>
                <w:tcPr>
                  <w:tcW w:w="5532" w:type="dxa"/>
                </w:tcPr>
                <w:p w:rsidR="00B4620D" w:rsidRPr="00465CE3" w:rsidRDefault="00B4620D" w:rsidP="00B4620D">
                  <w:pPr>
                    <w:rPr>
                      <w:lang w:val="en-GB"/>
                    </w:rPr>
                  </w:pPr>
                  <w:r w:rsidRPr="00465CE3">
                    <w:rPr>
                      <w:lang w:val="en-GB"/>
                    </w:rPr>
                    <w:t xml:space="preserve">Upon completing this course, students should be able to: </w:t>
                  </w:r>
                </w:p>
                <w:p w:rsidR="00B4620D" w:rsidRPr="00465CE3" w:rsidRDefault="00B4620D" w:rsidP="00B4620D">
                  <w:pPr>
                    <w:numPr>
                      <w:ilvl w:val="0"/>
                      <w:numId w:val="8"/>
                    </w:numPr>
                    <w:rPr>
                      <w:lang w:val="en-GB"/>
                    </w:rPr>
                  </w:pPr>
                  <w:r w:rsidRPr="00465CE3">
                    <w:rPr>
                      <w:color w:val="222222"/>
                    </w:rPr>
                    <w:t>identify public expenditures and public revenues;</w:t>
                  </w:r>
                </w:p>
                <w:p w:rsidR="00B4620D" w:rsidRPr="00465CE3" w:rsidRDefault="00B4620D" w:rsidP="00B4620D">
                  <w:pPr>
                    <w:numPr>
                      <w:ilvl w:val="0"/>
                      <w:numId w:val="8"/>
                    </w:numPr>
                    <w:rPr>
                      <w:lang w:val="en-GB"/>
                    </w:rPr>
                  </w:pPr>
                  <w:r w:rsidRPr="00465CE3">
                    <w:rPr>
                      <w:color w:val="222222"/>
                    </w:rPr>
                    <w:t xml:space="preserve">understand the economic basis of government </w:t>
                  </w:r>
                  <w:r w:rsidRPr="00465CE3">
                    <w:t>activities</w:t>
                  </w:r>
                  <w:r w:rsidRPr="00465CE3">
                    <w:rPr>
                      <w:color w:val="222222"/>
                    </w:rPr>
                    <w:t>;</w:t>
                  </w:r>
                </w:p>
                <w:p w:rsidR="00B4620D" w:rsidRPr="00465CE3" w:rsidRDefault="00B4620D" w:rsidP="00B4620D">
                  <w:pPr>
                    <w:numPr>
                      <w:ilvl w:val="0"/>
                      <w:numId w:val="8"/>
                    </w:numPr>
                    <w:rPr>
                      <w:lang w:val="en-GB"/>
                    </w:rPr>
                  </w:pPr>
                  <w:r w:rsidRPr="00465CE3">
                    <w:rPr>
                      <w:color w:val="222222"/>
                    </w:rPr>
                    <w:t>apply economic analyzes on various tax and expenditure programs;</w:t>
                  </w:r>
                </w:p>
                <w:p w:rsidR="00B4620D" w:rsidRPr="00465CE3" w:rsidRDefault="00B4620D" w:rsidP="00B4620D">
                  <w:pPr>
                    <w:numPr>
                      <w:ilvl w:val="0"/>
                      <w:numId w:val="7"/>
                    </w:numPr>
                    <w:rPr>
                      <w:lang w:val="en-GB"/>
                    </w:rPr>
                  </w:pPr>
                  <w:r w:rsidRPr="00465CE3">
                    <w:rPr>
                      <w:color w:val="222222"/>
                    </w:rPr>
                    <w:t>analyze government policies</w:t>
                  </w:r>
                </w:p>
                <w:p w:rsidR="00B4620D" w:rsidRPr="00465CE3" w:rsidRDefault="00B4620D" w:rsidP="00B4620D">
                  <w:pPr>
                    <w:numPr>
                      <w:ilvl w:val="0"/>
                      <w:numId w:val="7"/>
                    </w:numPr>
                    <w:rPr>
                      <w:lang w:val="en-GB"/>
                    </w:rPr>
                  </w:pPr>
                  <w:r w:rsidRPr="00465CE3">
                    <w:rPr>
                      <w:color w:val="222222"/>
                    </w:rPr>
                    <w:t>Assess the impact of government spending, laws, taxes, and debts on job promotion, investment and income expense;</w:t>
                  </w:r>
                </w:p>
              </w:tc>
            </w:tr>
          </w:tbl>
          <w:p w:rsidR="00B4620D" w:rsidRPr="00465CE3" w:rsidRDefault="00B4620D" w:rsidP="00CF116F">
            <w:pPr>
              <w:pStyle w:val="NoSpacing"/>
              <w:rPr>
                <w:i/>
                <w:lang w:val="sq-AL"/>
              </w:rPr>
            </w:pPr>
          </w:p>
        </w:tc>
      </w:tr>
      <w:tr w:rsidR="00B4620D" w:rsidRPr="00465CE3" w:rsidTr="00A7092D">
        <w:tc>
          <w:tcPr>
            <w:tcW w:w="8630" w:type="dxa"/>
            <w:gridSpan w:val="4"/>
            <w:shd w:val="clear" w:color="auto" w:fill="D9D9D9"/>
          </w:tcPr>
          <w:p w:rsidR="00B4620D" w:rsidRPr="00465CE3" w:rsidRDefault="00B4620D" w:rsidP="00CF116F">
            <w:pPr>
              <w:pStyle w:val="NoSpacing"/>
              <w:rPr>
                <w:i/>
                <w:lang w:val="sq-AL"/>
              </w:rPr>
            </w:pPr>
          </w:p>
        </w:tc>
      </w:tr>
      <w:tr w:rsidR="00B4620D" w:rsidRPr="00465CE3" w:rsidTr="00A7092D">
        <w:tc>
          <w:tcPr>
            <w:tcW w:w="8630" w:type="dxa"/>
            <w:gridSpan w:val="4"/>
            <w:shd w:val="clear" w:color="auto" w:fill="D9D9D9"/>
          </w:tcPr>
          <w:p w:rsidR="00B4620D" w:rsidRPr="00465CE3" w:rsidRDefault="00B4620D" w:rsidP="00183923">
            <w:pPr>
              <w:pStyle w:val="NoSpacing"/>
              <w:jc w:val="center"/>
              <w:rPr>
                <w:b/>
                <w:lang w:val="sq-AL"/>
              </w:rPr>
            </w:pPr>
            <w:r w:rsidRPr="00465CE3">
              <w:rPr>
                <w:b/>
              </w:rPr>
              <w:t>Contribution to student load (which should correspond to student learning outcomes)</w:t>
            </w:r>
          </w:p>
        </w:tc>
      </w:tr>
      <w:tr w:rsidR="00B4620D" w:rsidRPr="00465CE3" w:rsidTr="00A7092D">
        <w:tc>
          <w:tcPr>
            <w:tcW w:w="2965" w:type="dxa"/>
            <w:tcBorders>
              <w:right w:val="single" w:sz="4" w:space="0" w:color="auto"/>
            </w:tcBorders>
            <w:shd w:val="clear" w:color="auto" w:fill="D9D9D9"/>
          </w:tcPr>
          <w:p w:rsidR="00B4620D" w:rsidRPr="00465CE3" w:rsidRDefault="00B4620D" w:rsidP="003F2BFC">
            <w:pPr>
              <w:rPr>
                <w:b/>
              </w:rPr>
            </w:pPr>
            <w:r w:rsidRPr="00465CE3">
              <w:rPr>
                <w:b/>
              </w:rPr>
              <w:t>Activity</w:t>
            </w:r>
          </w:p>
        </w:tc>
        <w:tc>
          <w:tcPr>
            <w:tcW w:w="1317" w:type="dxa"/>
            <w:tcBorders>
              <w:left w:val="single" w:sz="4" w:space="0" w:color="auto"/>
              <w:right w:val="single" w:sz="4" w:space="0" w:color="auto"/>
            </w:tcBorders>
            <w:shd w:val="clear" w:color="auto" w:fill="D9D9D9"/>
            <w:vAlign w:val="center"/>
          </w:tcPr>
          <w:p w:rsidR="00B4620D" w:rsidRPr="00465CE3" w:rsidRDefault="00B4620D" w:rsidP="003F2BFC">
            <w:pPr>
              <w:jc w:val="right"/>
              <w:rPr>
                <w:b/>
              </w:rPr>
            </w:pPr>
            <w:r w:rsidRPr="00465CE3">
              <w:rPr>
                <w:b/>
              </w:rPr>
              <w:t>Hour</w:t>
            </w:r>
          </w:p>
        </w:tc>
        <w:tc>
          <w:tcPr>
            <w:tcW w:w="2194" w:type="dxa"/>
            <w:tcBorders>
              <w:left w:val="single" w:sz="4" w:space="0" w:color="auto"/>
              <w:right w:val="single" w:sz="4" w:space="0" w:color="auto"/>
            </w:tcBorders>
            <w:shd w:val="clear" w:color="auto" w:fill="D9D9D9"/>
            <w:vAlign w:val="center"/>
          </w:tcPr>
          <w:p w:rsidR="00B4620D" w:rsidRPr="00465CE3" w:rsidRDefault="00B4620D" w:rsidP="003F2BFC">
            <w:pPr>
              <w:jc w:val="right"/>
              <w:rPr>
                <w:b/>
              </w:rPr>
            </w:pPr>
            <w:r w:rsidRPr="00465CE3">
              <w:rPr>
                <w:b/>
              </w:rPr>
              <w:t>Day / week</w:t>
            </w:r>
          </w:p>
        </w:tc>
        <w:tc>
          <w:tcPr>
            <w:tcW w:w="2154" w:type="dxa"/>
            <w:tcBorders>
              <w:left w:val="single" w:sz="4" w:space="0" w:color="auto"/>
            </w:tcBorders>
            <w:shd w:val="clear" w:color="auto" w:fill="D9D9D9"/>
            <w:vAlign w:val="center"/>
          </w:tcPr>
          <w:p w:rsidR="00B4620D" w:rsidRPr="00465CE3" w:rsidRDefault="00B4620D" w:rsidP="003F2BFC">
            <w:pPr>
              <w:jc w:val="right"/>
              <w:rPr>
                <w:b/>
              </w:rPr>
            </w:pPr>
            <w:r w:rsidRPr="00465CE3">
              <w:rPr>
                <w:b/>
              </w:rPr>
              <w:t>Total</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Lectures</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r w:rsidRPr="00465CE3">
              <w:t>2</w:t>
            </w: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r w:rsidRPr="00465CE3">
              <w:t>15</w:t>
            </w:r>
          </w:p>
        </w:tc>
        <w:tc>
          <w:tcPr>
            <w:tcW w:w="2154" w:type="dxa"/>
            <w:tcBorders>
              <w:left w:val="single" w:sz="4" w:space="0" w:color="auto"/>
            </w:tcBorders>
            <w:shd w:val="clear" w:color="auto" w:fill="FFFFFF"/>
          </w:tcPr>
          <w:p w:rsidR="00B4620D" w:rsidRPr="00465CE3" w:rsidRDefault="00B4620D" w:rsidP="00330A05">
            <w:pPr>
              <w:jc w:val="center"/>
            </w:pPr>
            <w:r w:rsidRPr="00465CE3">
              <w:t>30</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Theoretical / laboratory exercises</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r w:rsidRPr="00465CE3">
              <w:t>1</w:t>
            </w: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r w:rsidRPr="00465CE3">
              <w:t>15</w:t>
            </w:r>
          </w:p>
        </w:tc>
        <w:tc>
          <w:tcPr>
            <w:tcW w:w="2154" w:type="dxa"/>
            <w:tcBorders>
              <w:left w:val="single" w:sz="4" w:space="0" w:color="auto"/>
            </w:tcBorders>
            <w:shd w:val="clear" w:color="auto" w:fill="FFFFFF"/>
          </w:tcPr>
          <w:p w:rsidR="00B4620D" w:rsidRPr="00465CE3" w:rsidRDefault="00B4620D" w:rsidP="00330A05">
            <w:pPr>
              <w:jc w:val="center"/>
            </w:pPr>
            <w:r w:rsidRPr="00465CE3">
              <w:t>15</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Practical work</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B4620D" w:rsidP="00330A05">
            <w:pPr>
              <w:jc w:val="center"/>
            </w:pP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Contacts with the teacher / consultants</w:t>
            </w:r>
          </w:p>
        </w:tc>
        <w:tc>
          <w:tcPr>
            <w:tcW w:w="1317" w:type="dxa"/>
            <w:tcBorders>
              <w:left w:val="single" w:sz="4" w:space="0" w:color="auto"/>
              <w:right w:val="single" w:sz="4" w:space="0" w:color="auto"/>
            </w:tcBorders>
            <w:shd w:val="clear" w:color="auto" w:fill="FFFFFF"/>
          </w:tcPr>
          <w:p w:rsidR="00B4620D" w:rsidRPr="00465CE3" w:rsidRDefault="006863E5" w:rsidP="00330A05">
            <w:pPr>
              <w:jc w:val="center"/>
            </w:pPr>
            <w:r>
              <w:t>1</w:t>
            </w: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r w:rsidRPr="00465CE3">
              <w:t>15</w:t>
            </w:r>
          </w:p>
        </w:tc>
        <w:tc>
          <w:tcPr>
            <w:tcW w:w="2154" w:type="dxa"/>
            <w:tcBorders>
              <w:left w:val="single" w:sz="4" w:space="0" w:color="auto"/>
            </w:tcBorders>
            <w:shd w:val="clear" w:color="auto" w:fill="FFFFFF"/>
          </w:tcPr>
          <w:p w:rsidR="00B4620D" w:rsidRPr="00465CE3" w:rsidRDefault="006863E5" w:rsidP="00330A05">
            <w:pPr>
              <w:jc w:val="center"/>
            </w:pPr>
            <w:r>
              <w:t>15</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Field exercises</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B4620D" w:rsidP="00330A05">
            <w:pPr>
              <w:jc w:val="center"/>
            </w:pP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Test, seminars</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r w:rsidRPr="00465CE3">
              <w:t>2</w:t>
            </w: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r w:rsidRPr="00465CE3">
              <w:t>2</w:t>
            </w:r>
          </w:p>
        </w:tc>
        <w:tc>
          <w:tcPr>
            <w:tcW w:w="2154" w:type="dxa"/>
            <w:tcBorders>
              <w:left w:val="single" w:sz="4" w:space="0" w:color="auto"/>
            </w:tcBorders>
            <w:shd w:val="clear" w:color="auto" w:fill="FFFFFF"/>
          </w:tcPr>
          <w:p w:rsidR="00B4620D" w:rsidRPr="00465CE3" w:rsidRDefault="00B4620D" w:rsidP="00330A05">
            <w:pPr>
              <w:jc w:val="center"/>
            </w:pPr>
            <w:r w:rsidRPr="00465CE3">
              <w:t>4</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Homework</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B4620D" w:rsidP="00330A05">
            <w:pPr>
              <w:jc w:val="center"/>
            </w:pP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Student study time (in library or at home)</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6863E5" w:rsidP="00330A05">
            <w:pPr>
              <w:jc w:val="center"/>
            </w:pPr>
            <w:r>
              <w:t>45</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Final exam preparation</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6863E5" w:rsidP="00330A05">
            <w:pPr>
              <w:jc w:val="center"/>
            </w:pPr>
            <w:r>
              <w:t>4</w:t>
            </w:r>
            <w:r w:rsidR="00B4620D" w:rsidRPr="00465CE3">
              <w:t>0</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Time spent on assessment (tests, quiz, final exam)</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B4620D" w:rsidP="00330A05">
            <w:pPr>
              <w:jc w:val="center"/>
            </w:pPr>
            <w:r w:rsidRPr="00465CE3">
              <w:t>1</w:t>
            </w:r>
          </w:p>
        </w:tc>
      </w:tr>
      <w:tr w:rsidR="00B4620D" w:rsidRPr="00465CE3" w:rsidTr="00A7092D">
        <w:tc>
          <w:tcPr>
            <w:tcW w:w="2965" w:type="dxa"/>
            <w:tcBorders>
              <w:right w:val="single" w:sz="4" w:space="0" w:color="auto"/>
            </w:tcBorders>
            <w:shd w:val="clear" w:color="auto" w:fill="FFFFFF"/>
          </w:tcPr>
          <w:p w:rsidR="00B4620D" w:rsidRPr="00465CE3" w:rsidRDefault="00B4620D" w:rsidP="003F2BFC">
            <w:r w:rsidRPr="00465CE3">
              <w:t>Projects, presentations, etc.</w:t>
            </w:r>
          </w:p>
        </w:tc>
        <w:tc>
          <w:tcPr>
            <w:tcW w:w="1317"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94" w:type="dxa"/>
            <w:tcBorders>
              <w:left w:val="single" w:sz="4" w:space="0" w:color="auto"/>
              <w:right w:val="single" w:sz="4" w:space="0" w:color="auto"/>
            </w:tcBorders>
            <w:shd w:val="clear" w:color="auto" w:fill="FFFFFF"/>
          </w:tcPr>
          <w:p w:rsidR="00B4620D" w:rsidRPr="00465CE3" w:rsidRDefault="00B4620D" w:rsidP="00330A05">
            <w:pPr>
              <w:jc w:val="center"/>
            </w:pPr>
          </w:p>
        </w:tc>
        <w:tc>
          <w:tcPr>
            <w:tcW w:w="2154" w:type="dxa"/>
            <w:tcBorders>
              <w:left w:val="single" w:sz="4" w:space="0" w:color="auto"/>
            </w:tcBorders>
            <w:shd w:val="clear" w:color="auto" w:fill="FFFFFF"/>
          </w:tcPr>
          <w:p w:rsidR="00B4620D" w:rsidRPr="00465CE3" w:rsidRDefault="00B4620D" w:rsidP="00330A05">
            <w:pPr>
              <w:jc w:val="center"/>
            </w:pPr>
          </w:p>
        </w:tc>
      </w:tr>
      <w:tr w:rsidR="00B4620D" w:rsidRPr="00465CE3" w:rsidTr="00A7092D">
        <w:tc>
          <w:tcPr>
            <w:tcW w:w="2965" w:type="dxa"/>
            <w:tcBorders>
              <w:right w:val="single" w:sz="4" w:space="0" w:color="auto"/>
            </w:tcBorders>
            <w:shd w:val="clear" w:color="auto" w:fill="D9D9D9"/>
            <w:vAlign w:val="center"/>
          </w:tcPr>
          <w:p w:rsidR="00B4620D" w:rsidRPr="00465CE3" w:rsidRDefault="00B4620D" w:rsidP="003F2BFC">
            <w:pPr>
              <w:rPr>
                <w:b/>
              </w:rPr>
            </w:pPr>
            <w:r w:rsidRPr="00465CE3">
              <w:rPr>
                <w:b/>
              </w:rPr>
              <w:t>Total</w:t>
            </w:r>
          </w:p>
        </w:tc>
        <w:tc>
          <w:tcPr>
            <w:tcW w:w="1317" w:type="dxa"/>
            <w:tcBorders>
              <w:left w:val="single" w:sz="4" w:space="0" w:color="auto"/>
              <w:right w:val="single" w:sz="4" w:space="0" w:color="auto"/>
            </w:tcBorders>
            <w:shd w:val="clear" w:color="auto" w:fill="D9D9D9"/>
          </w:tcPr>
          <w:p w:rsidR="00B4620D" w:rsidRPr="00465CE3" w:rsidRDefault="00B4620D" w:rsidP="00330A05">
            <w:pPr>
              <w:jc w:val="center"/>
              <w:rPr>
                <w:b/>
              </w:rPr>
            </w:pPr>
          </w:p>
        </w:tc>
        <w:tc>
          <w:tcPr>
            <w:tcW w:w="2194" w:type="dxa"/>
            <w:tcBorders>
              <w:left w:val="single" w:sz="4" w:space="0" w:color="auto"/>
              <w:right w:val="single" w:sz="4" w:space="0" w:color="auto"/>
            </w:tcBorders>
            <w:shd w:val="clear" w:color="auto" w:fill="D9D9D9"/>
          </w:tcPr>
          <w:p w:rsidR="00B4620D" w:rsidRPr="00465CE3" w:rsidRDefault="00B4620D" w:rsidP="00330A05">
            <w:pPr>
              <w:jc w:val="center"/>
              <w:rPr>
                <w:b/>
              </w:rPr>
            </w:pPr>
          </w:p>
        </w:tc>
        <w:tc>
          <w:tcPr>
            <w:tcW w:w="2154" w:type="dxa"/>
            <w:tcBorders>
              <w:left w:val="single" w:sz="4" w:space="0" w:color="auto"/>
            </w:tcBorders>
            <w:shd w:val="clear" w:color="auto" w:fill="D9D9D9"/>
          </w:tcPr>
          <w:p w:rsidR="00B4620D" w:rsidRPr="00465CE3" w:rsidRDefault="00B4620D" w:rsidP="00330A05">
            <w:pPr>
              <w:jc w:val="center"/>
              <w:rPr>
                <w:b/>
              </w:rPr>
            </w:pPr>
            <w:r w:rsidRPr="00465CE3">
              <w:rPr>
                <w:b/>
              </w:rPr>
              <w:t>150</w:t>
            </w:r>
          </w:p>
        </w:tc>
      </w:tr>
      <w:tr w:rsidR="00B4620D" w:rsidRPr="00465CE3" w:rsidTr="00A7092D">
        <w:tc>
          <w:tcPr>
            <w:tcW w:w="8630" w:type="dxa"/>
            <w:gridSpan w:val="4"/>
            <w:shd w:val="clear" w:color="auto" w:fill="D9D9D9"/>
            <w:vAlign w:val="center"/>
          </w:tcPr>
          <w:p w:rsidR="00B4620D" w:rsidRPr="00465CE3" w:rsidRDefault="00B4620D" w:rsidP="008C3B27">
            <w:pPr>
              <w:rPr>
                <w:b/>
                <w:lang w:val="sq-AL"/>
              </w:rPr>
            </w:pPr>
          </w:p>
        </w:tc>
      </w:tr>
      <w:tr w:rsidR="00B4620D" w:rsidRPr="00465CE3" w:rsidTr="00A7092D">
        <w:tc>
          <w:tcPr>
            <w:tcW w:w="2965" w:type="dxa"/>
          </w:tcPr>
          <w:p w:rsidR="00B4620D" w:rsidRPr="00465CE3" w:rsidRDefault="00B4620D" w:rsidP="003F2BFC">
            <w:pPr>
              <w:pStyle w:val="NoSpacing"/>
              <w:rPr>
                <w:b/>
              </w:rPr>
            </w:pPr>
            <w:r w:rsidRPr="00465CE3">
              <w:rPr>
                <w:b/>
              </w:rPr>
              <w:t xml:space="preserve">Teaching methodology:  </w:t>
            </w:r>
          </w:p>
        </w:tc>
        <w:tc>
          <w:tcPr>
            <w:tcW w:w="5665" w:type="dxa"/>
            <w:gridSpan w:val="3"/>
          </w:tcPr>
          <w:p w:rsidR="00B4620D" w:rsidRPr="00465CE3" w:rsidRDefault="00B4620D" w:rsidP="003F5210">
            <w:pPr>
              <w:pStyle w:val="NoSpacing"/>
              <w:jc w:val="both"/>
              <w:rPr>
                <w:i/>
                <w:lang w:val="sq-AL"/>
              </w:rPr>
            </w:pPr>
            <w:r w:rsidRPr="00465CE3">
              <w:rPr>
                <w:lang w:val="en-GB"/>
              </w:rPr>
              <w:t>Each week, 2 hours of lectures and discussions are organised. An interactive approach will be used during lectures to ensure students’ participation in the teaching process.</w:t>
            </w:r>
          </w:p>
          <w:p w:rsidR="00B4620D" w:rsidRPr="00465CE3" w:rsidRDefault="00B4620D" w:rsidP="003F5210">
            <w:pPr>
              <w:pStyle w:val="NoSpacing"/>
              <w:jc w:val="both"/>
              <w:rPr>
                <w:i/>
                <w:lang w:val="sq-AL"/>
              </w:rPr>
            </w:pPr>
          </w:p>
        </w:tc>
      </w:tr>
      <w:tr w:rsidR="00B4620D" w:rsidRPr="00465CE3" w:rsidTr="00A7092D">
        <w:tc>
          <w:tcPr>
            <w:tcW w:w="2965" w:type="dxa"/>
            <w:vAlign w:val="center"/>
          </w:tcPr>
          <w:p w:rsidR="00B4620D" w:rsidRPr="00465CE3" w:rsidRDefault="00B4620D" w:rsidP="003F2BFC">
            <w:pPr>
              <w:pStyle w:val="NoSpacing"/>
              <w:rPr>
                <w:b/>
              </w:rPr>
            </w:pPr>
            <w:r w:rsidRPr="00465CE3">
              <w:rPr>
                <w:b/>
              </w:rPr>
              <w:t>Methods of assessment:</w:t>
            </w:r>
          </w:p>
        </w:tc>
        <w:tc>
          <w:tcPr>
            <w:tcW w:w="5665" w:type="dxa"/>
            <w:gridSpan w:val="3"/>
            <w:vAlign w:val="center"/>
          </w:tcPr>
          <w:p w:rsidR="00B4620D" w:rsidRPr="00465CE3" w:rsidRDefault="00B4620D" w:rsidP="00B4620D">
            <w:pPr>
              <w:pStyle w:val="NoSpacing"/>
            </w:pPr>
            <w:r w:rsidRPr="00465CE3">
              <w:t>a. Exam 1:                          25%</w:t>
            </w:r>
          </w:p>
          <w:p w:rsidR="00B4620D" w:rsidRPr="00465CE3" w:rsidRDefault="00B4620D" w:rsidP="00B4620D">
            <w:pPr>
              <w:pStyle w:val="NoSpacing"/>
            </w:pPr>
            <w:r w:rsidRPr="00465CE3">
              <w:t>b. Exam 2:                          25%</w:t>
            </w:r>
          </w:p>
          <w:p w:rsidR="00B4620D" w:rsidRPr="00465CE3" w:rsidRDefault="00B4620D" w:rsidP="00B4620D">
            <w:pPr>
              <w:pStyle w:val="NoSpacing"/>
            </w:pPr>
            <w:r w:rsidRPr="00465CE3">
              <w:t>c. Participation :                 10%</w:t>
            </w:r>
          </w:p>
          <w:p w:rsidR="00B4620D" w:rsidRPr="00465CE3" w:rsidRDefault="00B4620D" w:rsidP="00B4620D">
            <w:pPr>
              <w:pStyle w:val="NoSpacing"/>
            </w:pPr>
            <w:r w:rsidRPr="00465CE3">
              <w:t xml:space="preserve">d. Final Exam :                   </w:t>
            </w:r>
            <w:r w:rsidR="001D1037" w:rsidRPr="00465CE3">
              <w:t>5</w:t>
            </w:r>
            <w:r w:rsidRPr="00465CE3">
              <w:t xml:space="preserve">0%        </w:t>
            </w:r>
          </w:p>
          <w:p w:rsidR="00B4620D" w:rsidRPr="00465CE3" w:rsidRDefault="00B4620D" w:rsidP="00B4620D">
            <w:pPr>
              <w:pStyle w:val="NoSpacing"/>
            </w:pPr>
          </w:p>
          <w:p w:rsidR="00B4620D" w:rsidRPr="00465CE3" w:rsidRDefault="00B4620D" w:rsidP="00B4620D">
            <w:pPr>
              <w:pStyle w:val="NoSpacing"/>
            </w:pPr>
            <w:r w:rsidRPr="00465CE3">
              <w:t>TOTAL:                           100%</w:t>
            </w:r>
          </w:p>
          <w:p w:rsidR="00B4620D" w:rsidRPr="00465CE3" w:rsidRDefault="00B4620D" w:rsidP="00B4620D">
            <w:pPr>
              <w:pStyle w:val="NoSpacing"/>
              <w:rPr>
                <w:lang w:val="sq-AL"/>
              </w:rPr>
            </w:pPr>
            <w:r w:rsidRPr="00465CE3">
              <w:rPr>
                <w:color w:val="222222"/>
              </w:rPr>
              <w:t>The passage limit is 51%</w:t>
            </w:r>
          </w:p>
          <w:p w:rsidR="00B4620D" w:rsidRPr="00465CE3" w:rsidRDefault="00B4620D" w:rsidP="000025CF">
            <w:pPr>
              <w:pStyle w:val="NoSpacing"/>
              <w:rPr>
                <w:lang w:val="sq-AL"/>
              </w:rPr>
            </w:pPr>
          </w:p>
        </w:tc>
      </w:tr>
      <w:tr w:rsidR="00B4620D" w:rsidRPr="00465CE3" w:rsidTr="00A7092D">
        <w:tc>
          <w:tcPr>
            <w:tcW w:w="8630" w:type="dxa"/>
            <w:gridSpan w:val="4"/>
            <w:shd w:val="clear" w:color="auto" w:fill="D9D9D9"/>
          </w:tcPr>
          <w:p w:rsidR="00B4620D" w:rsidRPr="00465CE3" w:rsidRDefault="00B4620D" w:rsidP="00183923">
            <w:pPr>
              <w:pStyle w:val="NoSpacing"/>
              <w:rPr>
                <w:b/>
                <w:lang w:val="sq-AL"/>
              </w:rPr>
            </w:pPr>
            <w:r w:rsidRPr="00465CE3">
              <w:rPr>
                <w:b/>
              </w:rPr>
              <w:lastRenderedPageBreak/>
              <w:t>Literature</w:t>
            </w:r>
          </w:p>
        </w:tc>
      </w:tr>
      <w:tr w:rsidR="00B4620D" w:rsidRPr="00465CE3" w:rsidTr="00A7092D">
        <w:tc>
          <w:tcPr>
            <w:tcW w:w="2965" w:type="dxa"/>
          </w:tcPr>
          <w:p w:rsidR="00B4620D" w:rsidRPr="00465CE3" w:rsidRDefault="00B4620D" w:rsidP="00183923">
            <w:pPr>
              <w:pStyle w:val="NoSpacing"/>
              <w:rPr>
                <w:b/>
                <w:lang w:val="sq-AL"/>
              </w:rPr>
            </w:pPr>
            <w:r w:rsidRPr="00465CE3">
              <w:rPr>
                <w:b/>
              </w:rPr>
              <w:t>Basic Literature:</w:t>
            </w:r>
          </w:p>
        </w:tc>
        <w:tc>
          <w:tcPr>
            <w:tcW w:w="5665" w:type="dxa"/>
            <w:gridSpan w:val="3"/>
          </w:tcPr>
          <w:tbl>
            <w:tblPr>
              <w:tblpPr w:leftFromText="180" w:rightFromText="180" w:vertAnchor="text" w:horzAnchor="margin" w:tblpY="-79"/>
              <w:tblOverlap w:val="never"/>
              <w:tblW w:w="5337" w:type="dxa"/>
              <w:tblBorders>
                <w:top w:val="nil"/>
                <w:left w:val="nil"/>
                <w:bottom w:val="nil"/>
                <w:right w:val="nil"/>
              </w:tblBorders>
              <w:tblLayout w:type="fixed"/>
              <w:tblLook w:val="0000"/>
            </w:tblPr>
            <w:tblGrid>
              <w:gridCol w:w="5337"/>
            </w:tblGrid>
            <w:tr w:rsidR="00B4620D" w:rsidRPr="00465CE3" w:rsidTr="00A7092D">
              <w:trPr>
                <w:trHeight w:val="284"/>
              </w:trPr>
              <w:tc>
                <w:tcPr>
                  <w:tcW w:w="5337" w:type="dxa"/>
                </w:tcPr>
                <w:p w:rsidR="00B4620D" w:rsidRPr="00465CE3" w:rsidRDefault="00B4620D" w:rsidP="00B4620D">
                  <w:pPr>
                    <w:pStyle w:val="NoSpacing"/>
                  </w:pPr>
                  <w:proofErr w:type="spellStart"/>
                  <w:r w:rsidRPr="00465CE3">
                    <w:t>Drita</w:t>
                  </w:r>
                  <w:proofErr w:type="spellEnd"/>
                  <w:r w:rsidRPr="00465CE3">
                    <w:t xml:space="preserve"> </w:t>
                  </w:r>
                  <w:proofErr w:type="spellStart"/>
                  <w:r w:rsidRPr="00465CE3">
                    <w:t>Konxheli</w:t>
                  </w:r>
                  <w:proofErr w:type="spellEnd"/>
                  <w:r w:rsidRPr="00465CE3">
                    <w:t xml:space="preserve"> </w:t>
                  </w:r>
                  <w:proofErr w:type="spellStart"/>
                  <w:r w:rsidRPr="00465CE3">
                    <w:t>Radoniqi</w:t>
                  </w:r>
                  <w:proofErr w:type="spellEnd"/>
                  <w:r w:rsidRPr="00465CE3">
                    <w:t xml:space="preserve">: </w:t>
                  </w:r>
                  <w:proofErr w:type="spellStart"/>
                  <w:r w:rsidRPr="00465CE3">
                    <w:t>Financat</w:t>
                  </w:r>
                  <w:proofErr w:type="spellEnd"/>
                  <w:r w:rsidRPr="00465CE3">
                    <w:t xml:space="preserve"> </w:t>
                  </w:r>
                  <w:proofErr w:type="spellStart"/>
                  <w:r w:rsidRPr="00465CE3">
                    <w:t>Publike</w:t>
                  </w:r>
                  <w:proofErr w:type="spellEnd"/>
                  <w:r w:rsidRPr="00465CE3">
                    <w:t xml:space="preserve">,  IFK, </w:t>
                  </w:r>
                  <w:proofErr w:type="spellStart"/>
                  <w:r w:rsidRPr="00465CE3">
                    <w:t>Prishtinë</w:t>
                  </w:r>
                  <w:proofErr w:type="spellEnd"/>
                  <w:r w:rsidRPr="00465CE3">
                    <w:t>, 2019;</w:t>
                  </w:r>
                </w:p>
                <w:p w:rsidR="00B4620D" w:rsidRPr="00465CE3" w:rsidRDefault="00B4620D" w:rsidP="006E5205">
                  <w:pPr>
                    <w:pStyle w:val="Default"/>
                    <w:rPr>
                      <w:lang w:val="sq-AL"/>
                    </w:rPr>
                  </w:pPr>
                </w:p>
              </w:tc>
            </w:tr>
          </w:tbl>
          <w:p w:rsidR="00B4620D" w:rsidRPr="00465CE3" w:rsidRDefault="00B4620D" w:rsidP="00183923">
            <w:pPr>
              <w:pStyle w:val="NoSpacing"/>
              <w:rPr>
                <w:i/>
                <w:lang w:val="sq-AL"/>
              </w:rPr>
            </w:pPr>
          </w:p>
        </w:tc>
      </w:tr>
      <w:tr w:rsidR="00B4620D" w:rsidRPr="00465CE3" w:rsidTr="00A7092D">
        <w:tc>
          <w:tcPr>
            <w:tcW w:w="2965" w:type="dxa"/>
          </w:tcPr>
          <w:p w:rsidR="00B4620D" w:rsidRPr="00465CE3" w:rsidRDefault="00B4620D" w:rsidP="00183923">
            <w:pPr>
              <w:pStyle w:val="NoSpacing"/>
              <w:rPr>
                <w:b/>
                <w:lang w:val="sq-AL"/>
              </w:rPr>
            </w:pPr>
            <w:r w:rsidRPr="00465CE3">
              <w:rPr>
                <w:b/>
              </w:rPr>
              <w:t>Additional literature:</w:t>
            </w:r>
          </w:p>
        </w:tc>
        <w:tc>
          <w:tcPr>
            <w:tcW w:w="5665" w:type="dxa"/>
            <w:gridSpan w:val="3"/>
          </w:tcPr>
          <w:p w:rsidR="00B4620D" w:rsidRPr="00465CE3" w:rsidRDefault="00B4620D" w:rsidP="00B4620D">
            <w:pPr>
              <w:jc w:val="both"/>
            </w:pPr>
            <w:r w:rsidRPr="00465CE3">
              <w:t xml:space="preserve">Harvey S. Rosen: </w:t>
            </w:r>
            <w:proofErr w:type="spellStart"/>
            <w:r w:rsidRPr="00465CE3">
              <w:t>Financa</w:t>
            </w:r>
            <w:proofErr w:type="spellEnd"/>
            <w:r w:rsidRPr="00465CE3">
              <w:t xml:space="preserve"> </w:t>
            </w:r>
            <w:proofErr w:type="spellStart"/>
            <w:r w:rsidRPr="00465CE3">
              <w:t>Publike</w:t>
            </w:r>
            <w:proofErr w:type="spellEnd"/>
            <w:r w:rsidRPr="00465CE3">
              <w:t xml:space="preserve">, </w:t>
            </w:r>
            <w:proofErr w:type="spellStart"/>
            <w:r w:rsidRPr="00465CE3">
              <w:t>albin</w:t>
            </w:r>
            <w:proofErr w:type="spellEnd"/>
            <w:r w:rsidRPr="00465CE3">
              <w:t xml:space="preserve">, </w:t>
            </w:r>
            <w:proofErr w:type="spellStart"/>
            <w:r w:rsidRPr="00465CE3">
              <w:t>Tiranë</w:t>
            </w:r>
            <w:proofErr w:type="spellEnd"/>
            <w:r w:rsidRPr="00465CE3">
              <w:t xml:space="preserve">, 2003; </w:t>
            </w:r>
          </w:p>
          <w:p w:rsidR="00B4620D" w:rsidRPr="00465CE3" w:rsidRDefault="00B4620D" w:rsidP="00B4620D">
            <w:pPr>
              <w:jc w:val="both"/>
            </w:pPr>
            <w:r w:rsidRPr="00465CE3">
              <w:t xml:space="preserve">Prof. Dr. </w:t>
            </w:r>
            <w:proofErr w:type="spellStart"/>
            <w:r w:rsidRPr="00465CE3">
              <w:t>Sabahudin</w:t>
            </w:r>
            <w:proofErr w:type="spellEnd"/>
            <w:r w:rsidRPr="00465CE3">
              <w:t xml:space="preserve"> </w:t>
            </w:r>
            <w:proofErr w:type="spellStart"/>
            <w:r w:rsidRPr="00465CE3">
              <w:t>Komoni</w:t>
            </w:r>
            <w:proofErr w:type="spellEnd"/>
            <w:r w:rsidRPr="00465CE3">
              <w:t xml:space="preserve">: </w:t>
            </w:r>
            <w:proofErr w:type="spellStart"/>
            <w:r w:rsidRPr="00465CE3">
              <w:t>Financat</w:t>
            </w:r>
            <w:proofErr w:type="spellEnd"/>
            <w:r w:rsidRPr="00465CE3">
              <w:t xml:space="preserve"> </w:t>
            </w:r>
            <w:proofErr w:type="spellStart"/>
            <w:r w:rsidRPr="00465CE3">
              <w:t>Publike</w:t>
            </w:r>
            <w:proofErr w:type="spellEnd"/>
            <w:r w:rsidRPr="00465CE3">
              <w:t xml:space="preserve">, </w:t>
            </w:r>
            <w:proofErr w:type="spellStart"/>
            <w:r w:rsidRPr="00465CE3">
              <w:t>Prishtinë</w:t>
            </w:r>
            <w:proofErr w:type="spellEnd"/>
            <w:r w:rsidRPr="00465CE3">
              <w:t>, 2008;</w:t>
            </w:r>
          </w:p>
          <w:p w:rsidR="00B4620D" w:rsidRPr="00465CE3" w:rsidRDefault="00B4620D" w:rsidP="006E5205">
            <w:pPr>
              <w:pStyle w:val="Default"/>
              <w:ind w:left="295" w:hanging="283"/>
              <w:jc w:val="both"/>
              <w:rPr>
                <w:lang w:val="sq-AL"/>
              </w:rPr>
            </w:pPr>
          </w:p>
          <w:p w:rsidR="00B4620D" w:rsidRPr="00465CE3" w:rsidRDefault="00B4620D" w:rsidP="000025CF">
            <w:pPr>
              <w:pStyle w:val="Default"/>
              <w:rPr>
                <w:lang w:val="sq-AL"/>
              </w:rPr>
            </w:pPr>
            <w:r w:rsidRPr="00465CE3">
              <w:rPr>
                <w:lang w:val="sq-AL"/>
              </w:rPr>
              <w:t xml:space="preserve"> </w:t>
            </w:r>
          </w:p>
        </w:tc>
      </w:tr>
    </w:tbl>
    <w:p w:rsidR="006B7E5B" w:rsidRPr="00465CE3" w:rsidRDefault="006B7E5B" w:rsidP="006B7E5B">
      <w:pPr>
        <w:rPr>
          <w:vanish/>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138"/>
      </w:tblGrid>
      <w:tr w:rsidR="00D67209" w:rsidRPr="00465CE3" w:rsidTr="00CD6E12">
        <w:tc>
          <w:tcPr>
            <w:tcW w:w="8856" w:type="dxa"/>
            <w:gridSpan w:val="2"/>
            <w:shd w:val="clear" w:color="auto" w:fill="D9D9D9"/>
          </w:tcPr>
          <w:p w:rsidR="00D67209" w:rsidRPr="00465CE3" w:rsidRDefault="00092167" w:rsidP="00D67209">
            <w:pPr>
              <w:rPr>
                <w:b/>
              </w:rPr>
            </w:pPr>
            <w:r w:rsidRPr="00465CE3">
              <w:rPr>
                <w:b/>
              </w:rPr>
              <w:t>The designed learning plan:</w:t>
            </w:r>
          </w:p>
          <w:p w:rsidR="00092167" w:rsidRPr="00465CE3" w:rsidRDefault="00092167" w:rsidP="00D67209">
            <w:pPr>
              <w:rPr>
                <w:b/>
                <w:lang w:val="sq-AL"/>
              </w:rPr>
            </w:pPr>
          </w:p>
        </w:tc>
      </w:tr>
      <w:tr w:rsidR="00092167" w:rsidRPr="00465CE3" w:rsidTr="00CD6E12">
        <w:tc>
          <w:tcPr>
            <w:tcW w:w="2718" w:type="dxa"/>
            <w:shd w:val="clear" w:color="auto" w:fill="D9D9D9"/>
          </w:tcPr>
          <w:p w:rsidR="00092167" w:rsidRPr="00465CE3" w:rsidRDefault="00092167" w:rsidP="00092167">
            <w:pPr>
              <w:jc w:val="center"/>
              <w:rPr>
                <w:b/>
              </w:rPr>
            </w:pPr>
            <w:r w:rsidRPr="00465CE3">
              <w:rPr>
                <w:b/>
              </w:rPr>
              <w:t>Week</w:t>
            </w:r>
          </w:p>
        </w:tc>
        <w:tc>
          <w:tcPr>
            <w:tcW w:w="6138" w:type="dxa"/>
            <w:shd w:val="clear" w:color="auto" w:fill="D9D9D9"/>
          </w:tcPr>
          <w:p w:rsidR="00092167" w:rsidRPr="00465CE3" w:rsidRDefault="00092167" w:rsidP="00092167">
            <w:pPr>
              <w:jc w:val="center"/>
              <w:rPr>
                <w:b/>
              </w:rPr>
            </w:pPr>
            <w:r w:rsidRPr="00465CE3">
              <w:rPr>
                <w:b/>
              </w:rPr>
              <w:t>Lectures</w:t>
            </w:r>
          </w:p>
        </w:tc>
      </w:tr>
      <w:tr w:rsidR="00092167" w:rsidRPr="00465CE3" w:rsidTr="00D67209">
        <w:tc>
          <w:tcPr>
            <w:tcW w:w="2718" w:type="dxa"/>
          </w:tcPr>
          <w:p w:rsidR="00092167" w:rsidRPr="00465CE3" w:rsidRDefault="00092167" w:rsidP="00092167">
            <w:pPr>
              <w:rPr>
                <w:b/>
              </w:rPr>
            </w:pPr>
            <w:r w:rsidRPr="00465CE3">
              <w:rPr>
                <w:b/>
              </w:rPr>
              <w:t>First Week:</w:t>
            </w:r>
          </w:p>
        </w:tc>
        <w:tc>
          <w:tcPr>
            <w:tcW w:w="6138" w:type="dxa"/>
          </w:tcPr>
          <w:p w:rsidR="00092167" w:rsidRPr="00465CE3" w:rsidRDefault="006E3860" w:rsidP="003F5210">
            <w:pPr>
              <w:tabs>
                <w:tab w:val="center" w:pos="2961"/>
              </w:tabs>
            </w:pPr>
            <w:r w:rsidRPr="00465CE3">
              <w:t>Presentation of the Syllabus</w:t>
            </w:r>
            <w:r w:rsidR="003F5210" w:rsidRPr="00465CE3">
              <w:tab/>
            </w:r>
          </w:p>
        </w:tc>
      </w:tr>
      <w:tr w:rsidR="00092167" w:rsidRPr="00465CE3" w:rsidTr="00D67209">
        <w:tc>
          <w:tcPr>
            <w:tcW w:w="2718" w:type="dxa"/>
          </w:tcPr>
          <w:p w:rsidR="00092167" w:rsidRPr="00465CE3" w:rsidRDefault="00092167" w:rsidP="00092167">
            <w:pPr>
              <w:rPr>
                <w:b/>
              </w:rPr>
            </w:pPr>
            <w:r w:rsidRPr="00465CE3">
              <w:rPr>
                <w:b/>
              </w:rPr>
              <w:t>Second Week:</w:t>
            </w:r>
          </w:p>
        </w:tc>
        <w:tc>
          <w:tcPr>
            <w:tcW w:w="6138" w:type="dxa"/>
          </w:tcPr>
          <w:p w:rsidR="006E3860" w:rsidRPr="00465CE3" w:rsidRDefault="006E3860" w:rsidP="006E3860">
            <w:r w:rsidRPr="00465CE3">
              <w:t>Introduction to Public Finance</w:t>
            </w:r>
          </w:p>
          <w:p w:rsidR="006E3860" w:rsidRPr="00465CE3" w:rsidRDefault="006E3860" w:rsidP="006E3860">
            <w:pPr>
              <w:pStyle w:val="HTMLPreformatted"/>
              <w:shd w:val="clear" w:color="auto" w:fill="F8F9FA"/>
              <w:spacing w:line="360" w:lineRule="atLeast"/>
              <w:rPr>
                <w:rFonts w:ascii="Times New Roman" w:hAnsi="Times New Roman" w:cs="Times New Roman"/>
                <w:color w:val="222222"/>
                <w:sz w:val="24"/>
                <w:szCs w:val="24"/>
              </w:rPr>
            </w:pPr>
            <w:r w:rsidRPr="00465CE3">
              <w:rPr>
                <w:rFonts w:ascii="Times New Roman" w:hAnsi="Times New Roman" w:cs="Times New Roman"/>
                <w:color w:val="222222"/>
                <w:sz w:val="24"/>
                <w:szCs w:val="24"/>
              </w:rPr>
              <w:t>Government and economic basis of its activities</w:t>
            </w:r>
          </w:p>
        </w:tc>
      </w:tr>
      <w:tr w:rsidR="00092167" w:rsidRPr="00465CE3" w:rsidTr="00D67209">
        <w:tc>
          <w:tcPr>
            <w:tcW w:w="2718" w:type="dxa"/>
          </w:tcPr>
          <w:p w:rsidR="00092167" w:rsidRPr="00465CE3" w:rsidRDefault="00092167" w:rsidP="00092167">
            <w:pPr>
              <w:rPr>
                <w:b/>
              </w:rPr>
            </w:pPr>
            <w:r w:rsidRPr="00465CE3">
              <w:rPr>
                <w:b/>
              </w:rPr>
              <w:t>Third week:</w:t>
            </w:r>
          </w:p>
        </w:tc>
        <w:tc>
          <w:tcPr>
            <w:tcW w:w="6138" w:type="dxa"/>
          </w:tcPr>
          <w:p w:rsidR="00092167" w:rsidRPr="00465CE3" w:rsidRDefault="006E3860" w:rsidP="003F2BFC">
            <w:r w:rsidRPr="00465CE3">
              <w:t>Public Goods, Externalities and Public Choice</w:t>
            </w:r>
          </w:p>
        </w:tc>
      </w:tr>
      <w:tr w:rsidR="00092167" w:rsidRPr="00465CE3" w:rsidTr="00D67209">
        <w:tc>
          <w:tcPr>
            <w:tcW w:w="2718" w:type="dxa"/>
          </w:tcPr>
          <w:p w:rsidR="00092167" w:rsidRPr="00465CE3" w:rsidRDefault="00092167" w:rsidP="00092167">
            <w:pPr>
              <w:rPr>
                <w:b/>
              </w:rPr>
            </w:pPr>
            <w:r w:rsidRPr="00465CE3">
              <w:rPr>
                <w:b/>
              </w:rPr>
              <w:t>Fourth Week:</w:t>
            </w:r>
          </w:p>
        </w:tc>
        <w:tc>
          <w:tcPr>
            <w:tcW w:w="6138" w:type="dxa"/>
          </w:tcPr>
          <w:p w:rsidR="00092167" w:rsidRPr="00465CE3" w:rsidRDefault="006E3860" w:rsidP="003F2BFC">
            <w:r w:rsidRPr="00465CE3">
              <w:t>Public  Expenditure</w:t>
            </w:r>
          </w:p>
        </w:tc>
      </w:tr>
      <w:tr w:rsidR="006E3860" w:rsidRPr="00465CE3" w:rsidTr="00D67209">
        <w:tc>
          <w:tcPr>
            <w:tcW w:w="2718" w:type="dxa"/>
          </w:tcPr>
          <w:p w:rsidR="006E3860" w:rsidRPr="00465CE3" w:rsidRDefault="006E3860" w:rsidP="006E3860">
            <w:pPr>
              <w:rPr>
                <w:b/>
              </w:rPr>
            </w:pPr>
            <w:r w:rsidRPr="00465CE3">
              <w:rPr>
                <w:b/>
              </w:rPr>
              <w:t>Fifth week:</w:t>
            </w:r>
          </w:p>
        </w:tc>
        <w:tc>
          <w:tcPr>
            <w:tcW w:w="6138" w:type="dxa"/>
          </w:tcPr>
          <w:p w:rsidR="006E3860" w:rsidRPr="00465CE3" w:rsidRDefault="006E3860" w:rsidP="006E3860">
            <w:pPr>
              <w:spacing w:line="360" w:lineRule="auto"/>
            </w:pPr>
            <w:r w:rsidRPr="00465CE3">
              <w:t>Public Revenue</w:t>
            </w:r>
          </w:p>
        </w:tc>
      </w:tr>
      <w:tr w:rsidR="006E3860" w:rsidRPr="00465CE3" w:rsidTr="00D67209">
        <w:tc>
          <w:tcPr>
            <w:tcW w:w="2718" w:type="dxa"/>
          </w:tcPr>
          <w:p w:rsidR="006E3860" w:rsidRPr="00465CE3" w:rsidRDefault="006E3860" w:rsidP="006E3860">
            <w:pPr>
              <w:rPr>
                <w:b/>
              </w:rPr>
            </w:pPr>
            <w:r w:rsidRPr="00465CE3">
              <w:rPr>
                <w:b/>
              </w:rPr>
              <w:t>Week Six:</w:t>
            </w:r>
          </w:p>
        </w:tc>
        <w:tc>
          <w:tcPr>
            <w:tcW w:w="6138" w:type="dxa"/>
          </w:tcPr>
          <w:p w:rsidR="006E3860" w:rsidRPr="00465CE3" w:rsidRDefault="006E3860" w:rsidP="006E3860">
            <w:pPr>
              <w:spacing w:line="360" w:lineRule="auto"/>
            </w:pPr>
            <w:r w:rsidRPr="00465CE3">
              <w:t>Exam 1</w:t>
            </w:r>
          </w:p>
        </w:tc>
      </w:tr>
      <w:tr w:rsidR="006E3860" w:rsidRPr="00465CE3" w:rsidTr="00D67209">
        <w:tc>
          <w:tcPr>
            <w:tcW w:w="2718" w:type="dxa"/>
          </w:tcPr>
          <w:p w:rsidR="006E3860" w:rsidRPr="00465CE3" w:rsidRDefault="006E3860" w:rsidP="006E3860">
            <w:pPr>
              <w:rPr>
                <w:b/>
              </w:rPr>
            </w:pPr>
            <w:r w:rsidRPr="00465CE3">
              <w:rPr>
                <w:b/>
              </w:rPr>
              <w:t>Week Seven:</w:t>
            </w:r>
          </w:p>
        </w:tc>
        <w:tc>
          <w:tcPr>
            <w:tcW w:w="6138" w:type="dxa"/>
          </w:tcPr>
          <w:p w:rsidR="006E3860" w:rsidRPr="00465CE3" w:rsidRDefault="006E3860" w:rsidP="006E3860">
            <w:pPr>
              <w:spacing w:line="360" w:lineRule="auto"/>
            </w:pPr>
            <w:r w:rsidRPr="00465CE3">
              <w:t xml:space="preserve">Taxes </w:t>
            </w:r>
          </w:p>
        </w:tc>
      </w:tr>
      <w:tr w:rsidR="006E3860" w:rsidRPr="00465CE3" w:rsidTr="00D67209">
        <w:tc>
          <w:tcPr>
            <w:tcW w:w="2718" w:type="dxa"/>
          </w:tcPr>
          <w:p w:rsidR="006E3860" w:rsidRPr="00465CE3" w:rsidRDefault="006E3860" w:rsidP="006E3860">
            <w:pPr>
              <w:rPr>
                <w:b/>
              </w:rPr>
            </w:pPr>
            <w:r w:rsidRPr="00465CE3">
              <w:rPr>
                <w:b/>
              </w:rPr>
              <w:t>Eighth week:</w:t>
            </w:r>
          </w:p>
        </w:tc>
        <w:tc>
          <w:tcPr>
            <w:tcW w:w="6138" w:type="dxa"/>
          </w:tcPr>
          <w:p w:rsidR="006E3860" w:rsidRPr="00465CE3" w:rsidRDefault="006E3860" w:rsidP="006E3860">
            <w:pPr>
              <w:spacing w:line="360" w:lineRule="auto"/>
            </w:pPr>
            <w:r w:rsidRPr="00465CE3">
              <w:t>Principles of Taxation</w:t>
            </w:r>
          </w:p>
        </w:tc>
      </w:tr>
      <w:tr w:rsidR="006E3860" w:rsidRPr="00465CE3" w:rsidTr="00D67209">
        <w:tc>
          <w:tcPr>
            <w:tcW w:w="2718" w:type="dxa"/>
          </w:tcPr>
          <w:p w:rsidR="006E3860" w:rsidRPr="00465CE3" w:rsidRDefault="006E3860" w:rsidP="006E3860">
            <w:pPr>
              <w:rPr>
                <w:b/>
              </w:rPr>
            </w:pPr>
            <w:r w:rsidRPr="00465CE3">
              <w:rPr>
                <w:b/>
              </w:rPr>
              <w:t>Ninth week:</w:t>
            </w:r>
          </w:p>
        </w:tc>
        <w:tc>
          <w:tcPr>
            <w:tcW w:w="6138" w:type="dxa"/>
          </w:tcPr>
          <w:p w:rsidR="006E3860" w:rsidRPr="00465CE3" w:rsidRDefault="006E3860" w:rsidP="006E3860">
            <w:pPr>
              <w:spacing w:line="360" w:lineRule="auto"/>
            </w:pPr>
            <w:r w:rsidRPr="00465CE3">
              <w:t>Public Debt</w:t>
            </w:r>
          </w:p>
        </w:tc>
      </w:tr>
      <w:tr w:rsidR="006E3860" w:rsidRPr="00465CE3" w:rsidTr="00D67209">
        <w:tc>
          <w:tcPr>
            <w:tcW w:w="2718" w:type="dxa"/>
          </w:tcPr>
          <w:p w:rsidR="006E3860" w:rsidRPr="00465CE3" w:rsidRDefault="006E3860" w:rsidP="006E3860">
            <w:pPr>
              <w:rPr>
                <w:b/>
              </w:rPr>
            </w:pPr>
            <w:r w:rsidRPr="00465CE3">
              <w:rPr>
                <w:b/>
              </w:rPr>
              <w:t>Tenth Week:</w:t>
            </w:r>
          </w:p>
        </w:tc>
        <w:tc>
          <w:tcPr>
            <w:tcW w:w="6138" w:type="dxa"/>
          </w:tcPr>
          <w:p w:rsidR="006E3860" w:rsidRPr="00465CE3" w:rsidRDefault="006E3860" w:rsidP="006E3860">
            <w:pPr>
              <w:spacing w:line="360" w:lineRule="auto"/>
            </w:pPr>
            <w:r w:rsidRPr="00465CE3">
              <w:t xml:space="preserve">Public Finance in Republic of  </w:t>
            </w:r>
            <w:proofErr w:type="spellStart"/>
            <w:r w:rsidRPr="00465CE3">
              <w:t>Kosova</w:t>
            </w:r>
            <w:proofErr w:type="spellEnd"/>
          </w:p>
        </w:tc>
      </w:tr>
      <w:tr w:rsidR="006E3860" w:rsidRPr="00465CE3" w:rsidTr="00D67209">
        <w:tc>
          <w:tcPr>
            <w:tcW w:w="2718" w:type="dxa"/>
          </w:tcPr>
          <w:p w:rsidR="006E3860" w:rsidRPr="00465CE3" w:rsidRDefault="006E3860" w:rsidP="006E3860">
            <w:pPr>
              <w:rPr>
                <w:b/>
              </w:rPr>
            </w:pPr>
            <w:r w:rsidRPr="00465CE3">
              <w:rPr>
                <w:b/>
              </w:rPr>
              <w:t>Eleventh Week:</w:t>
            </w:r>
          </w:p>
        </w:tc>
        <w:tc>
          <w:tcPr>
            <w:tcW w:w="6138" w:type="dxa"/>
          </w:tcPr>
          <w:p w:rsidR="006E3860" w:rsidRPr="00465CE3" w:rsidRDefault="006E3860" w:rsidP="006E3860">
            <w:pPr>
              <w:spacing w:line="360" w:lineRule="auto"/>
            </w:pPr>
            <w:r w:rsidRPr="00465CE3">
              <w:t xml:space="preserve">Tax System in Republic of </w:t>
            </w:r>
            <w:proofErr w:type="spellStart"/>
            <w:r w:rsidRPr="00465CE3">
              <w:t>Kosova</w:t>
            </w:r>
            <w:proofErr w:type="spellEnd"/>
          </w:p>
        </w:tc>
      </w:tr>
      <w:tr w:rsidR="006E3860" w:rsidRPr="00465CE3" w:rsidTr="00D67209">
        <w:tc>
          <w:tcPr>
            <w:tcW w:w="2718" w:type="dxa"/>
          </w:tcPr>
          <w:p w:rsidR="006E3860" w:rsidRPr="00465CE3" w:rsidRDefault="006E3860" w:rsidP="006E3860">
            <w:pPr>
              <w:rPr>
                <w:b/>
              </w:rPr>
            </w:pPr>
            <w:r w:rsidRPr="00465CE3">
              <w:rPr>
                <w:b/>
              </w:rPr>
              <w:t>Twelfth Week:</w:t>
            </w:r>
          </w:p>
        </w:tc>
        <w:tc>
          <w:tcPr>
            <w:tcW w:w="6138" w:type="dxa"/>
          </w:tcPr>
          <w:p w:rsidR="006E3860" w:rsidRPr="00465CE3" w:rsidRDefault="006E3860" w:rsidP="006E3860">
            <w:pPr>
              <w:spacing w:line="360" w:lineRule="auto"/>
            </w:pPr>
            <w:r w:rsidRPr="00465CE3">
              <w:t xml:space="preserve">Customs </w:t>
            </w:r>
          </w:p>
        </w:tc>
      </w:tr>
      <w:tr w:rsidR="006E3860" w:rsidRPr="00465CE3" w:rsidTr="00D67209">
        <w:tc>
          <w:tcPr>
            <w:tcW w:w="2718" w:type="dxa"/>
          </w:tcPr>
          <w:p w:rsidR="006E3860" w:rsidRPr="00465CE3" w:rsidRDefault="006E3860" w:rsidP="006E3860">
            <w:pPr>
              <w:rPr>
                <w:b/>
              </w:rPr>
            </w:pPr>
            <w:r w:rsidRPr="00465CE3">
              <w:rPr>
                <w:b/>
              </w:rPr>
              <w:t>Thirteenth Week:</w:t>
            </w:r>
          </w:p>
        </w:tc>
        <w:tc>
          <w:tcPr>
            <w:tcW w:w="6138" w:type="dxa"/>
          </w:tcPr>
          <w:p w:rsidR="006E3860" w:rsidRPr="00465CE3" w:rsidRDefault="006E3860" w:rsidP="006E3860">
            <w:pPr>
              <w:spacing w:line="360" w:lineRule="auto"/>
            </w:pPr>
            <w:r w:rsidRPr="00465CE3">
              <w:t xml:space="preserve">Budget </w:t>
            </w:r>
          </w:p>
        </w:tc>
      </w:tr>
      <w:tr w:rsidR="006E3860" w:rsidRPr="00465CE3" w:rsidTr="00D67209">
        <w:tc>
          <w:tcPr>
            <w:tcW w:w="2718" w:type="dxa"/>
          </w:tcPr>
          <w:p w:rsidR="006E3860" w:rsidRPr="00465CE3" w:rsidRDefault="006E3860" w:rsidP="006E3860">
            <w:pPr>
              <w:rPr>
                <w:b/>
              </w:rPr>
            </w:pPr>
            <w:r w:rsidRPr="00465CE3">
              <w:rPr>
                <w:b/>
              </w:rPr>
              <w:t>Fourteenth Week:</w:t>
            </w:r>
          </w:p>
        </w:tc>
        <w:tc>
          <w:tcPr>
            <w:tcW w:w="6138" w:type="dxa"/>
          </w:tcPr>
          <w:p w:rsidR="006E3860" w:rsidRPr="00465CE3" w:rsidRDefault="006E3860" w:rsidP="006E3860">
            <w:pPr>
              <w:spacing w:line="360" w:lineRule="auto"/>
            </w:pPr>
            <w:r w:rsidRPr="00465CE3">
              <w:t>Exam 2</w:t>
            </w:r>
          </w:p>
        </w:tc>
      </w:tr>
      <w:tr w:rsidR="002817B6" w:rsidRPr="00465CE3" w:rsidTr="00D67209">
        <w:tc>
          <w:tcPr>
            <w:tcW w:w="2718" w:type="dxa"/>
          </w:tcPr>
          <w:p w:rsidR="002817B6" w:rsidRPr="00465CE3" w:rsidRDefault="002817B6" w:rsidP="002817B6">
            <w:pPr>
              <w:rPr>
                <w:b/>
              </w:rPr>
            </w:pPr>
            <w:r w:rsidRPr="00465CE3">
              <w:rPr>
                <w:b/>
              </w:rPr>
              <w:t>Fifteen week:</w:t>
            </w:r>
          </w:p>
        </w:tc>
        <w:tc>
          <w:tcPr>
            <w:tcW w:w="6138" w:type="dxa"/>
          </w:tcPr>
          <w:p w:rsidR="002817B6" w:rsidRPr="00465CE3" w:rsidRDefault="002817B6" w:rsidP="002817B6">
            <w:r w:rsidRPr="00465CE3">
              <w:t xml:space="preserve">Budget system of the Republic of Kosovo </w:t>
            </w:r>
          </w:p>
        </w:tc>
      </w:tr>
      <w:tr w:rsidR="002817B6" w:rsidRPr="00465CE3" w:rsidTr="00D67209">
        <w:tc>
          <w:tcPr>
            <w:tcW w:w="2718" w:type="dxa"/>
          </w:tcPr>
          <w:p w:rsidR="002817B6" w:rsidRPr="00465CE3" w:rsidRDefault="002817B6" w:rsidP="002817B6">
            <w:pPr>
              <w:rPr>
                <w:b/>
              </w:rPr>
            </w:pPr>
          </w:p>
        </w:tc>
        <w:tc>
          <w:tcPr>
            <w:tcW w:w="6138" w:type="dxa"/>
          </w:tcPr>
          <w:p w:rsidR="002817B6" w:rsidRPr="00465CE3" w:rsidRDefault="002817B6" w:rsidP="002817B6">
            <w:r w:rsidRPr="00465CE3">
              <w:t>Final exam</w:t>
            </w:r>
          </w:p>
        </w:tc>
      </w:tr>
    </w:tbl>
    <w:p w:rsidR="006F116D" w:rsidRPr="00465CE3" w:rsidRDefault="006F116D">
      <w:pPr>
        <w:rPr>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092167" w:rsidRPr="00465CE3" w:rsidTr="00CD6E12">
        <w:tc>
          <w:tcPr>
            <w:tcW w:w="8856" w:type="dxa"/>
            <w:shd w:val="clear" w:color="auto" w:fill="D9D9D9"/>
          </w:tcPr>
          <w:p w:rsidR="00092167" w:rsidRPr="00465CE3" w:rsidRDefault="00092167" w:rsidP="00092167">
            <w:pPr>
              <w:jc w:val="center"/>
              <w:rPr>
                <w:b/>
              </w:rPr>
            </w:pPr>
            <w:r w:rsidRPr="00465CE3">
              <w:rPr>
                <w:b/>
              </w:rPr>
              <w:t>Academic Policies and Rules of Conduct:</w:t>
            </w:r>
          </w:p>
        </w:tc>
      </w:tr>
      <w:tr w:rsidR="00092167" w:rsidRPr="00465CE3" w:rsidTr="009A192A">
        <w:trPr>
          <w:trHeight w:val="1238"/>
        </w:trPr>
        <w:tc>
          <w:tcPr>
            <w:tcW w:w="8856" w:type="dxa"/>
          </w:tcPr>
          <w:p w:rsidR="00CF7CA1" w:rsidRPr="00465CE3" w:rsidRDefault="00CF7CA1" w:rsidP="006E5205">
            <w:pPr>
              <w:jc w:val="both"/>
              <w:rPr>
                <w:color w:val="222222"/>
                <w:shd w:val="clear" w:color="auto" w:fill="F8F9FA"/>
              </w:rPr>
            </w:pPr>
            <w:r w:rsidRPr="00465CE3">
              <w:br/>
            </w:r>
            <w:r w:rsidRPr="00465CE3">
              <w:rPr>
                <w:color w:val="222222"/>
                <w:shd w:val="clear" w:color="auto" w:fill="F8F9FA"/>
              </w:rPr>
              <w:t xml:space="preserve">• Students should respect the class schedule and attend the lectures is compulsory. </w:t>
            </w:r>
          </w:p>
          <w:p w:rsidR="00CF7CA1" w:rsidRPr="00465CE3" w:rsidRDefault="00CF7CA1" w:rsidP="006E5205">
            <w:pPr>
              <w:jc w:val="both"/>
              <w:rPr>
                <w:color w:val="222222"/>
                <w:shd w:val="clear" w:color="auto" w:fill="F8F9FA"/>
              </w:rPr>
            </w:pPr>
            <w:r w:rsidRPr="00465CE3">
              <w:rPr>
                <w:color w:val="222222"/>
                <w:shd w:val="clear" w:color="auto" w:fill="F8F9FA"/>
              </w:rPr>
              <w:t xml:space="preserve">• The handsets should be disconnected and not exposed during the lecture time. </w:t>
            </w:r>
          </w:p>
          <w:p w:rsidR="00CF7CA1" w:rsidRPr="00465CE3" w:rsidRDefault="00CF7CA1" w:rsidP="006E5205">
            <w:pPr>
              <w:jc w:val="both"/>
              <w:rPr>
                <w:color w:val="222222"/>
                <w:shd w:val="clear" w:color="auto" w:fill="F8F9FA"/>
              </w:rPr>
            </w:pPr>
            <w:r w:rsidRPr="00465CE3">
              <w:rPr>
                <w:color w:val="222222"/>
                <w:shd w:val="clear" w:color="auto" w:fill="F8F9FA"/>
              </w:rPr>
              <w:t xml:space="preserve">• They are all expected to be polite and respectful of others during discussions, and do not use improper language. </w:t>
            </w:r>
          </w:p>
          <w:p w:rsidR="00092167" w:rsidRPr="00465CE3" w:rsidRDefault="00CF7CA1" w:rsidP="00CF7CA1">
            <w:pPr>
              <w:tabs>
                <w:tab w:val="left" w:pos="1275"/>
              </w:tabs>
            </w:pPr>
            <w:r w:rsidRPr="00465CE3">
              <w:rPr>
                <w:color w:val="222222"/>
                <w:shd w:val="clear" w:color="auto" w:fill="F8F9FA"/>
              </w:rPr>
              <w:t xml:space="preserve">• </w:t>
            </w:r>
            <w:r w:rsidRPr="00465CE3">
              <w:t xml:space="preserve">They should respect the code of conduct during lectures and exams and in communication with the academic staff. </w:t>
            </w:r>
          </w:p>
        </w:tc>
      </w:tr>
    </w:tbl>
    <w:p w:rsidR="00CF116F" w:rsidRPr="00465CE3" w:rsidRDefault="00CF116F">
      <w:pPr>
        <w:rPr>
          <w:b/>
          <w:lang w:val="sq-AL"/>
        </w:rPr>
      </w:pPr>
    </w:p>
    <w:p w:rsidR="00B815D1" w:rsidRPr="00465CE3" w:rsidRDefault="00B815D1">
      <w:pPr>
        <w:rPr>
          <w:b/>
          <w:lang w:val="sq-AL"/>
        </w:rPr>
      </w:pPr>
    </w:p>
    <w:sectPr w:rsidR="00B815D1" w:rsidRPr="00465CE3" w:rsidSect="00CC077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02" w:rsidRDefault="00D47502">
      <w:r>
        <w:separator/>
      </w:r>
    </w:p>
  </w:endnote>
  <w:endnote w:type="continuationSeparator" w:id="0">
    <w:p w:rsidR="00D47502" w:rsidRDefault="00D47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8D195F"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8D195F"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6863E5">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02" w:rsidRDefault="00D47502">
      <w:r>
        <w:separator/>
      </w:r>
    </w:p>
  </w:footnote>
  <w:footnote w:type="continuationSeparator" w:id="0">
    <w:p w:rsidR="00D47502" w:rsidRDefault="00D47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4F4"/>
    <w:multiLevelType w:val="hybridMultilevel"/>
    <w:tmpl w:val="01EC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12F5"/>
    <w:multiLevelType w:val="hybridMultilevel"/>
    <w:tmpl w:val="DE44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C6DA9"/>
    <w:multiLevelType w:val="hybridMultilevel"/>
    <w:tmpl w:val="80BAE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D294F"/>
    <w:multiLevelType w:val="hybridMultilevel"/>
    <w:tmpl w:val="E690E9EC"/>
    <w:lvl w:ilvl="0" w:tplc="0409000D">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57AAD"/>
    <w:multiLevelType w:val="hybridMultilevel"/>
    <w:tmpl w:val="292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1095E"/>
    <w:multiLevelType w:val="hybridMultilevel"/>
    <w:tmpl w:val="2D42C164"/>
    <w:lvl w:ilvl="0" w:tplc="AD6C8AC4">
      <w:start w:val="1"/>
      <w:numFmt w:val="decimal"/>
      <w:lvlText w:val="%1."/>
      <w:lvlJc w:val="left"/>
      <w:pPr>
        <w:ind w:left="662" w:hanging="360"/>
      </w:pPr>
      <w:rPr>
        <w:rFonts w:hint="default"/>
        <w:i w:val="0"/>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nsid w:val="66B447D1"/>
    <w:multiLevelType w:val="hybridMultilevel"/>
    <w:tmpl w:val="2564D238"/>
    <w:lvl w:ilvl="0" w:tplc="7FAED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C24608"/>
    <w:multiLevelType w:val="hybridMultilevel"/>
    <w:tmpl w:val="CC76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4C0CCA"/>
    <w:rsid w:val="000025CF"/>
    <w:rsid w:val="00004B39"/>
    <w:rsid w:val="00012981"/>
    <w:rsid w:val="00021EBF"/>
    <w:rsid w:val="00031020"/>
    <w:rsid w:val="00043592"/>
    <w:rsid w:val="00060E9F"/>
    <w:rsid w:val="00083A8F"/>
    <w:rsid w:val="00092167"/>
    <w:rsid w:val="00102557"/>
    <w:rsid w:val="00105C2D"/>
    <w:rsid w:val="00125B8B"/>
    <w:rsid w:val="00132604"/>
    <w:rsid w:val="001779B2"/>
    <w:rsid w:val="00183923"/>
    <w:rsid w:val="001D1037"/>
    <w:rsid w:val="001D76E6"/>
    <w:rsid w:val="0021580C"/>
    <w:rsid w:val="002177ED"/>
    <w:rsid w:val="002466FE"/>
    <w:rsid w:val="002610A3"/>
    <w:rsid w:val="0027701E"/>
    <w:rsid w:val="002817B6"/>
    <w:rsid w:val="00286724"/>
    <w:rsid w:val="002C00FA"/>
    <w:rsid w:val="002D3069"/>
    <w:rsid w:val="002E2F60"/>
    <w:rsid w:val="002F6D77"/>
    <w:rsid w:val="0030354C"/>
    <w:rsid w:val="00325DF5"/>
    <w:rsid w:val="00346DCB"/>
    <w:rsid w:val="00381B41"/>
    <w:rsid w:val="003B625C"/>
    <w:rsid w:val="003D4204"/>
    <w:rsid w:val="003E3193"/>
    <w:rsid w:val="003F149F"/>
    <w:rsid w:val="003F2BFC"/>
    <w:rsid w:val="003F5210"/>
    <w:rsid w:val="00465CE3"/>
    <w:rsid w:val="00470B95"/>
    <w:rsid w:val="004C0CCA"/>
    <w:rsid w:val="00521CE0"/>
    <w:rsid w:val="00556EB2"/>
    <w:rsid w:val="00603DD2"/>
    <w:rsid w:val="006863E5"/>
    <w:rsid w:val="006B7E5B"/>
    <w:rsid w:val="006D7FB4"/>
    <w:rsid w:val="006E3860"/>
    <w:rsid w:val="006E5205"/>
    <w:rsid w:val="006F116D"/>
    <w:rsid w:val="006F6219"/>
    <w:rsid w:val="007038CC"/>
    <w:rsid w:val="00746D8D"/>
    <w:rsid w:val="00777D28"/>
    <w:rsid w:val="00781805"/>
    <w:rsid w:val="007A7303"/>
    <w:rsid w:val="007B1510"/>
    <w:rsid w:val="007B68A2"/>
    <w:rsid w:val="007C3132"/>
    <w:rsid w:val="007E6202"/>
    <w:rsid w:val="007F46C5"/>
    <w:rsid w:val="008A439B"/>
    <w:rsid w:val="008A716D"/>
    <w:rsid w:val="008C3B27"/>
    <w:rsid w:val="008D0608"/>
    <w:rsid w:val="008D195F"/>
    <w:rsid w:val="00903474"/>
    <w:rsid w:val="00955AD8"/>
    <w:rsid w:val="009A192A"/>
    <w:rsid w:val="009A7D8F"/>
    <w:rsid w:val="009B3F0A"/>
    <w:rsid w:val="009E2AF8"/>
    <w:rsid w:val="00A22781"/>
    <w:rsid w:val="00A545BA"/>
    <w:rsid w:val="00A6137C"/>
    <w:rsid w:val="00A662A0"/>
    <w:rsid w:val="00A7092D"/>
    <w:rsid w:val="00A82409"/>
    <w:rsid w:val="00AA2C57"/>
    <w:rsid w:val="00AA3C2B"/>
    <w:rsid w:val="00AC08ED"/>
    <w:rsid w:val="00AE2540"/>
    <w:rsid w:val="00AF46B7"/>
    <w:rsid w:val="00B35215"/>
    <w:rsid w:val="00B4620D"/>
    <w:rsid w:val="00B815D1"/>
    <w:rsid w:val="00BA6E9C"/>
    <w:rsid w:val="00BB1A1A"/>
    <w:rsid w:val="00BF679F"/>
    <w:rsid w:val="00C2270E"/>
    <w:rsid w:val="00C46FE4"/>
    <w:rsid w:val="00C6155B"/>
    <w:rsid w:val="00C701FB"/>
    <w:rsid w:val="00C97043"/>
    <w:rsid w:val="00CC077D"/>
    <w:rsid w:val="00CD6E12"/>
    <w:rsid w:val="00CE7246"/>
    <w:rsid w:val="00CF116F"/>
    <w:rsid w:val="00CF7CA1"/>
    <w:rsid w:val="00D10BC6"/>
    <w:rsid w:val="00D11A9A"/>
    <w:rsid w:val="00D25586"/>
    <w:rsid w:val="00D260E1"/>
    <w:rsid w:val="00D47502"/>
    <w:rsid w:val="00D67209"/>
    <w:rsid w:val="00DB2823"/>
    <w:rsid w:val="00DF6543"/>
    <w:rsid w:val="00E64FDE"/>
    <w:rsid w:val="00ED6A31"/>
    <w:rsid w:val="00EF57F9"/>
    <w:rsid w:val="00EF7D9E"/>
    <w:rsid w:val="00F04222"/>
    <w:rsid w:val="00F34158"/>
    <w:rsid w:val="00F47480"/>
    <w:rsid w:val="00F5660C"/>
    <w:rsid w:val="00F87144"/>
    <w:rsid w:val="00FB050B"/>
    <w:rsid w:val="00FE43C2"/>
    <w:rsid w:val="00FF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16F"/>
    <w:rPr>
      <w:sz w:val="24"/>
      <w:szCs w:val="24"/>
    </w:rPr>
  </w:style>
  <w:style w:type="paragraph" w:customStyle="1" w:styleId="Default">
    <w:name w:val="Default"/>
    <w:rsid w:val="002E2F60"/>
    <w:pPr>
      <w:autoSpaceDE w:val="0"/>
      <w:autoSpaceDN w:val="0"/>
      <w:adjustRightInd w:val="0"/>
    </w:pPr>
    <w:rPr>
      <w:color w:val="000000"/>
      <w:sz w:val="24"/>
      <w:szCs w:val="24"/>
    </w:rPr>
  </w:style>
  <w:style w:type="character" w:styleId="Hyperlink">
    <w:name w:val="Hyperlink"/>
    <w:rsid w:val="00AF46B7"/>
    <w:rPr>
      <w:color w:val="0000FF"/>
      <w:u w:val="single"/>
    </w:rPr>
  </w:style>
  <w:style w:type="character" w:customStyle="1" w:styleId="NoSpacingChar">
    <w:name w:val="No Spacing Char"/>
    <w:basedOn w:val="DefaultParagraphFont"/>
    <w:link w:val="NoSpacing"/>
    <w:rsid w:val="00B4620D"/>
    <w:rPr>
      <w:sz w:val="24"/>
      <w:szCs w:val="24"/>
    </w:rPr>
  </w:style>
  <w:style w:type="paragraph" w:styleId="HTMLPreformatted">
    <w:name w:val="HTML Preformatted"/>
    <w:basedOn w:val="Normal"/>
    <w:link w:val="HTMLPreformattedChar"/>
    <w:uiPriority w:val="99"/>
    <w:unhideWhenUsed/>
    <w:rsid w:val="00B46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620D"/>
    <w:rPr>
      <w:rFonts w:ascii="Courier New" w:hAnsi="Courier New" w:cs="Courier New"/>
    </w:rPr>
  </w:style>
  <w:style w:type="character" w:customStyle="1" w:styleId="shorttext">
    <w:name w:val="short_text"/>
    <w:basedOn w:val="DefaultParagraphFont"/>
    <w:rsid w:val="00B4620D"/>
  </w:style>
</w:styles>
</file>

<file path=word/webSettings.xml><?xml version="1.0" encoding="utf-8"?>
<w:webSettings xmlns:r="http://schemas.openxmlformats.org/officeDocument/2006/relationships" xmlns:w="http://schemas.openxmlformats.org/wordprocessingml/2006/main">
  <w:divs>
    <w:div w:id="375666016">
      <w:bodyDiv w:val="1"/>
      <w:marLeft w:val="0"/>
      <w:marRight w:val="0"/>
      <w:marTop w:val="0"/>
      <w:marBottom w:val="0"/>
      <w:divBdr>
        <w:top w:val="none" w:sz="0" w:space="0" w:color="auto"/>
        <w:left w:val="none" w:sz="0" w:space="0" w:color="auto"/>
        <w:bottom w:val="none" w:sz="0" w:space="0" w:color="auto"/>
        <w:right w:val="none" w:sz="0" w:space="0" w:color="auto"/>
      </w:divBdr>
    </w:div>
    <w:div w:id="422650377">
      <w:bodyDiv w:val="1"/>
      <w:marLeft w:val="0"/>
      <w:marRight w:val="0"/>
      <w:marTop w:val="0"/>
      <w:marBottom w:val="0"/>
      <w:divBdr>
        <w:top w:val="none" w:sz="0" w:space="0" w:color="auto"/>
        <w:left w:val="none" w:sz="0" w:space="0" w:color="auto"/>
        <w:bottom w:val="none" w:sz="0" w:space="0" w:color="auto"/>
        <w:right w:val="none" w:sz="0" w:space="0" w:color="auto"/>
      </w:divBdr>
    </w:div>
    <w:div w:id="864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ita.konxhel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isa</cp:lastModifiedBy>
  <cp:revision>6</cp:revision>
  <cp:lastPrinted>2011-03-07T08:39:00Z</cp:lastPrinted>
  <dcterms:created xsi:type="dcterms:W3CDTF">2019-06-23T20:08:00Z</dcterms:created>
  <dcterms:modified xsi:type="dcterms:W3CDTF">2019-07-11T13:51:00Z</dcterms:modified>
</cp:coreProperties>
</file>