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8250" w14:textId="3EEE6B91" w:rsidR="00B63AF5" w:rsidRPr="00C4098E" w:rsidRDefault="00B9367D" w:rsidP="001B2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4098E">
        <w:rPr>
          <w:rFonts w:ascii="Times New Roman" w:hAnsi="Times New Roman" w:cs="Times New Roman"/>
          <w:b/>
          <w:sz w:val="24"/>
          <w:szCs w:val="24"/>
          <w:u w:val="single"/>
        </w:rPr>
        <w:t xml:space="preserve">SYLLABUSI I LËNDËS </w:t>
      </w:r>
      <w:r w:rsidR="001B2A03" w:rsidRPr="00C4098E">
        <w:rPr>
          <w:rFonts w:ascii="Times New Roman" w:hAnsi="Times New Roman" w:cs="Times New Roman"/>
          <w:b/>
          <w:sz w:val="24"/>
          <w:szCs w:val="24"/>
          <w:u w:val="single"/>
        </w:rPr>
        <w:t>EKONOMETRIA E AVANCUAR</w:t>
      </w:r>
      <w:r w:rsidR="008D0960" w:rsidRPr="00C4098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NIVELI MASTER</w:t>
      </w:r>
    </w:p>
    <w:p w14:paraId="31B9B862" w14:textId="77777777" w:rsidR="001B2A03" w:rsidRPr="00C4098E" w:rsidRDefault="001B2A03" w:rsidP="001B2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B63AF5" w:rsidRPr="00C4098E" w14:paraId="075644C4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7C40DE8" w14:textId="77777777" w:rsidR="00B63AF5" w:rsidRPr="00C4098E" w:rsidRDefault="00B63AF5" w:rsidP="001B2A03">
            <w:pPr>
              <w:pStyle w:val="NoSpacing"/>
              <w:rPr>
                <w:b/>
              </w:rPr>
            </w:pPr>
            <w:proofErr w:type="spellStart"/>
            <w:r w:rsidRPr="00C4098E">
              <w:rPr>
                <w:b/>
                <w:lang w:val="en-GB"/>
              </w:rPr>
              <w:t>Informatat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themelore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për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lëndën</w:t>
            </w:r>
            <w:proofErr w:type="spellEnd"/>
          </w:p>
        </w:tc>
      </w:tr>
      <w:tr w:rsidR="00B63AF5" w:rsidRPr="00C4098E" w14:paraId="09716588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D19F" w14:textId="77777777" w:rsidR="00B63AF5" w:rsidRPr="00C4098E" w:rsidRDefault="00B63AF5" w:rsidP="001B2A03">
            <w:pPr>
              <w:pStyle w:val="NoSpacing"/>
              <w:rPr>
                <w:b/>
              </w:rPr>
            </w:pPr>
            <w:proofErr w:type="spellStart"/>
            <w:r w:rsidRPr="00C4098E">
              <w:rPr>
                <w:b/>
                <w:lang w:val="en-GB"/>
              </w:rPr>
              <w:t>Njësia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akademike</w:t>
            </w:r>
            <w:proofErr w:type="spellEnd"/>
            <w:r w:rsidRPr="00C4098E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8000" w14:textId="77777777" w:rsidR="00B63AF5" w:rsidRPr="00C4098E" w:rsidRDefault="00B63AF5" w:rsidP="001B2A03">
            <w:pPr>
              <w:pStyle w:val="NoSpacing"/>
              <w:rPr>
                <w:rFonts w:eastAsiaTheme="minorHAnsi"/>
              </w:rPr>
            </w:pPr>
            <w:proofErr w:type="spellStart"/>
            <w:r w:rsidRPr="00C4098E">
              <w:rPr>
                <w:lang w:val="en-GB"/>
              </w:rPr>
              <w:t>Fakulteti</w:t>
            </w:r>
            <w:proofErr w:type="spellEnd"/>
            <w:r w:rsidRPr="00C4098E">
              <w:rPr>
                <w:lang w:val="en-GB"/>
              </w:rPr>
              <w:t xml:space="preserve"> </w:t>
            </w:r>
            <w:proofErr w:type="spellStart"/>
            <w:r w:rsidRPr="00C4098E">
              <w:rPr>
                <w:lang w:val="en-GB"/>
              </w:rPr>
              <w:t>Ekonomik</w:t>
            </w:r>
            <w:proofErr w:type="spellEnd"/>
          </w:p>
        </w:tc>
      </w:tr>
      <w:tr w:rsidR="00B63AF5" w:rsidRPr="00C4098E" w14:paraId="3649D46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CA9A" w14:textId="77777777" w:rsidR="00B63AF5" w:rsidRPr="00C4098E" w:rsidRDefault="00B63AF5" w:rsidP="001B2A03">
            <w:pPr>
              <w:pStyle w:val="NoSpacing"/>
              <w:rPr>
                <w:b/>
              </w:rPr>
            </w:pPr>
            <w:proofErr w:type="spellStart"/>
            <w:r w:rsidRPr="00C4098E">
              <w:rPr>
                <w:b/>
                <w:lang w:val="en-GB"/>
              </w:rPr>
              <w:t>Titulli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i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lëndës</w:t>
            </w:r>
            <w:proofErr w:type="spellEnd"/>
            <w:r w:rsidRPr="00C4098E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58A0" w14:textId="5D68EEA6" w:rsidR="00B63AF5" w:rsidRPr="00C4098E" w:rsidRDefault="001B2A03" w:rsidP="001B2A03">
            <w:pPr>
              <w:pStyle w:val="NoSpacing"/>
              <w:rPr>
                <w:rFonts w:eastAsiaTheme="minorHAnsi"/>
              </w:rPr>
            </w:pPr>
            <w:proofErr w:type="spellStart"/>
            <w:r w:rsidRPr="00C4098E">
              <w:rPr>
                <w:rFonts w:eastAsiaTheme="minorHAnsi"/>
              </w:rPr>
              <w:t>Ekonometria</w:t>
            </w:r>
            <w:proofErr w:type="spellEnd"/>
            <w:r w:rsidRPr="00C4098E">
              <w:rPr>
                <w:rFonts w:eastAsiaTheme="minorHAnsi"/>
              </w:rPr>
              <w:t xml:space="preserve"> e </w:t>
            </w:r>
            <w:proofErr w:type="spellStart"/>
            <w:r w:rsidRPr="00C4098E">
              <w:rPr>
                <w:rFonts w:eastAsiaTheme="minorHAnsi"/>
              </w:rPr>
              <w:t>Avancuar</w:t>
            </w:r>
            <w:proofErr w:type="spellEnd"/>
          </w:p>
        </w:tc>
      </w:tr>
      <w:tr w:rsidR="00B63AF5" w:rsidRPr="00C4098E" w14:paraId="323B965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5CA" w14:textId="77777777" w:rsidR="00B63AF5" w:rsidRPr="00C4098E" w:rsidRDefault="00B63AF5" w:rsidP="001B2A03">
            <w:pPr>
              <w:pStyle w:val="NoSpacing"/>
              <w:rPr>
                <w:b/>
              </w:rPr>
            </w:pPr>
            <w:proofErr w:type="spellStart"/>
            <w:r w:rsidRPr="00C4098E">
              <w:rPr>
                <w:b/>
                <w:lang w:val="en-GB"/>
              </w:rPr>
              <w:t>Niveli</w:t>
            </w:r>
            <w:proofErr w:type="spellEnd"/>
            <w:r w:rsidRPr="00C4098E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CA74" w14:textId="55332547" w:rsidR="00B63AF5" w:rsidRPr="00C4098E" w:rsidRDefault="008D0960" w:rsidP="001B2A03">
            <w:pPr>
              <w:pStyle w:val="NoSpacing"/>
              <w:rPr>
                <w:rFonts w:eastAsiaTheme="minorHAnsi"/>
              </w:rPr>
            </w:pPr>
            <w:r w:rsidRPr="00C4098E">
              <w:rPr>
                <w:rFonts w:eastAsiaTheme="minorHAnsi"/>
              </w:rPr>
              <w:t>Master</w:t>
            </w:r>
          </w:p>
        </w:tc>
      </w:tr>
      <w:tr w:rsidR="00B63AF5" w:rsidRPr="00C4098E" w14:paraId="0E3C74D3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50C" w14:textId="77777777" w:rsidR="00B63AF5" w:rsidRPr="00C4098E" w:rsidRDefault="00B63AF5" w:rsidP="001B2A03">
            <w:pPr>
              <w:pStyle w:val="NoSpacing"/>
              <w:rPr>
                <w:b/>
              </w:rPr>
            </w:pPr>
            <w:proofErr w:type="spellStart"/>
            <w:r w:rsidRPr="00C4098E">
              <w:rPr>
                <w:b/>
                <w:lang w:val="en-GB"/>
              </w:rPr>
              <w:t>Statusi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i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lëndës</w:t>
            </w:r>
            <w:proofErr w:type="spellEnd"/>
            <w:r w:rsidRPr="00C4098E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B51A" w14:textId="5450A559" w:rsidR="00B63AF5" w:rsidRPr="00C4098E" w:rsidRDefault="001B2A03" w:rsidP="001B2A03">
            <w:pPr>
              <w:pStyle w:val="NoSpacing"/>
              <w:rPr>
                <w:rFonts w:eastAsiaTheme="minorHAnsi"/>
              </w:rPr>
            </w:pPr>
            <w:r w:rsidRPr="00C4098E">
              <w:rPr>
                <w:rFonts w:eastAsiaTheme="minorHAnsi"/>
              </w:rPr>
              <w:t>Obligative</w:t>
            </w:r>
          </w:p>
        </w:tc>
      </w:tr>
      <w:tr w:rsidR="00B63AF5" w:rsidRPr="00C4098E" w14:paraId="1123D601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75FB" w14:textId="77777777" w:rsidR="00B63AF5" w:rsidRPr="00C4098E" w:rsidRDefault="00B63AF5" w:rsidP="001B2A03">
            <w:pPr>
              <w:pStyle w:val="NoSpacing"/>
              <w:rPr>
                <w:b/>
              </w:rPr>
            </w:pPr>
            <w:r w:rsidRPr="00C4098E">
              <w:rPr>
                <w:b/>
                <w:lang w:val="en-GB"/>
              </w:rPr>
              <w:t xml:space="preserve">Viti </w:t>
            </w:r>
            <w:proofErr w:type="spellStart"/>
            <w:r w:rsidRPr="00C4098E">
              <w:rPr>
                <w:b/>
                <w:lang w:val="en-GB"/>
              </w:rPr>
              <w:t>i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studimeve</w:t>
            </w:r>
            <w:proofErr w:type="spellEnd"/>
            <w:r w:rsidRPr="00C4098E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E1EB" w14:textId="2DF930BF" w:rsidR="00B63AF5" w:rsidRPr="00C4098E" w:rsidRDefault="00B9367D" w:rsidP="001B2A03">
            <w:pPr>
              <w:pStyle w:val="NoSpacing"/>
              <w:rPr>
                <w:rFonts w:eastAsiaTheme="minorHAnsi"/>
              </w:rPr>
            </w:pPr>
            <w:r w:rsidRPr="00C4098E">
              <w:rPr>
                <w:rFonts w:eastAsiaTheme="minorHAnsi"/>
              </w:rPr>
              <w:t xml:space="preserve">Viti I, </w:t>
            </w:r>
            <w:proofErr w:type="spellStart"/>
            <w:r w:rsidRPr="00C4098E">
              <w:rPr>
                <w:rFonts w:eastAsiaTheme="minorHAnsi"/>
              </w:rPr>
              <w:t>Semestri</w:t>
            </w:r>
            <w:proofErr w:type="spellEnd"/>
            <w:r w:rsidRPr="00C4098E">
              <w:rPr>
                <w:rFonts w:eastAsiaTheme="minorHAnsi"/>
              </w:rPr>
              <w:t xml:space="preserve"> </w:t>
            </w:r>
            <w:r w:rsidR="001B2A03" w:rsidRPr="00C4098E">
              <w:rPr>
                <w:rFonts w:eastAsiaTheme="minorHAnsi"/>
              </w:rPr>
              <w:t>II</w:t>
            </w:r>
          </w:p>
        </w:tc>
      </w:tr>
      <w:tr w:rsidR="00B63AF5" w:rsidRPr="00C4098E" w14:paraId="7A7D07B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1D7" w14:textId="77777777" w:rsidR="00B63AF5" w:rsidRPr="00C4098E" w:rsidRDefault="00B63AF5" w:rsidP="001B2A03">
            <w:pPr>
              <w:pStyle w:val="NoSpacing"/>
              <w:rPr>
                <w:b/>
              </w:rPr>
            </w:pPr>
            <w:proofErr w:type="spellStart"/>
            <w:r w:rsidRPr="00C4098E">
              <w:rPr>
                <w:b/>
                <w:lang w:val="en-GB"/>
              </w:rPr>
              <w:t>Numri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i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orëve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në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javë</w:t>
            </w:r>
            <w:proofErr w:type="spellEnd"/>
            <w:r w:rsidRPr="00C4098E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57E6" w14:textId="05AA981E" w:rsidR="00B63AF5" w:rsidRPr="00C4098E" w:rsidRDefault="001B2A03" w:rsidP="001B2A03">
            <w:pPr>
              <w:pStyle w:val="NoSpacing"/>
              <w:rPr>
                <w:rFonts w:eastAsiaTheme="minorHAnsi"/>
              </w:rPr>
            </w:pPr>
            <w:r w:rsidRPr="00C4098E">
              <w:rPr>
                <w:rFonts w:eastAsiaTheme="minorHAnsi"/>
              </w:rPr>
              <w:t>3+0</w:t>
            </w:r>
          </w:p>
        </w:tc>
      </w:tr>
      <w:tr w:rsidR="00B63AF5" w:rsidRPr="00C4098E" w14:paraId="1A5CFB7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E129" w14:textId="77777777" w:rsidR="00B63AF5" w:rsidRPr="00C4098E" w:rsidRDefault="00B63AF5" w:rsidP="001B2A03">
            <w:pPr>
              <w:pStyle w:val="NoSpacing"/>
              <w:rPr>
                <w:b/>
              </w:rPr>
            </w:pPr>
            <w:proofErr w:type="spellStart"/>
            <w:r w:rsidRPr="00C4098E">
              <w:rPr>
                <w:b/>
                <w:lang w:val="en-GB"/>
              </w:rPr>
              <w:t>Kreditë</w:t>
            </w:r>
            <w:proofErr w:type="spellEnd"/>
            <w:r w:rsidRPr="00C4098E">
              <w:rPr>
                <w:b/>
                <w:lang w:val="en-GB"/>
              </w:rPr>
              <w:t xml:space="preserve">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357" w14:textId="486613C6" w:rsidR="00B63AF5" w:rsidRPr="00C4098E" w:rsidRDefault="001B2A03" w:rsidP="001B2A03">
            <w:pPr>
              <w:pStyle w:val="NoSpacing"/>
              <w:rPr>
                <w:rFonts w:eastAsiaTheme="minorHAnsi"/>
              </w:rPr>
            </w:pPr>
            <w:r w:rsidRPr="00C4098E">
              <w:rPr>
                <w:rFonts w:eastAsiaTheme="minorHAnsi"/>
              </w:rPr>
              <w:t>6</w:t>
            </w:r>
          </w:p>
        </w:tc>
      </w:tr>
      <w:tr w:rsidR="00B63AF5" w:rsidRPr="00C4098E" w14:paraId="71C7FDD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6BBA" w14:textId="77777777" w:rsidR="00B63AF5" w:rsidRPr="00C4098E" w:rsidRDefault="00B63AF5" w:rsidP="001B2A03">
            <w:pPr>
              <w:pStyle w:val="NoSpacing"/>
              <w:rPr>
                <w:b/>
              </w:rPr>
            </w:pPr>
            <w:r w:rsidRPr="00C4098E">
              <w:rPr>
                <w:b/>
                <w:lang w:val="en-GB"/>
              </w:rPr>
              <w:t xml:space="preserve">Koha / </w:t>
            </w:r>
            <w:proofErr w:type="spellStart"/>
            <w:r w:rsidRPr="00C4098E">
              <w:rPr>
                <w:b/>
                <w:lang w:val="en-GB"/>
              </w:rPr>
              <w:t>vendi</w:t>
            </w:r>
            <w:proofErr w:type="spellEnd"/>
            <w:r w:rsidRPr="00C4098E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AF91" w14:textId="77777777" w:rsidR="00B63AF5" w:rsidRPr="00C4098E" w:rsidRDefault="00B63AF5" w:rsidP="001B2A03">
            <w:pPr>
              <w:pStyle w:val="NoSpacing"/>
              <w:rPr>
                <w:rFonts w:eastAsiaTheme="minorHAnsi"/>
              </w:rPr>
            </w:pPr>
          </w:p>
        </w:tc>
      </w:tr>
      <w:tr w:rsidR="00012538" w:rsidRPr="00C4098E" w14:paraId="0608B02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8C88" w14:textId="77777777" w:rsidR="00012538" w:rsidRPr="00C4098E" w:rsidRDefault="00012538" w:rsidP="001B2A03">
            <w:pPr>
              <w:pStyle w:val="NoSpacing"/>
              <w:rPr>
                <w:b/>
              </w:rPr>
            </w:pPr>
            <w:proofErr w:type="spellStart"/>
            <w:r w:rsidRPr="00C4098E">
              <w:rPr>
                <w:b/>
                <w:lang w:val="en-GB"/>
              </w:rPr>
              <w:t>Mësimdhënësi</w:t>
            </w:r>
            <w:proofErr w:type="spellEnd"/>
            <w:r w:rsidRPr="00C4098E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C74" w14:textId="400405D2" w:rsidR="00012538" w:rsidRPr="00C4098E" w:rsidRDefault="00012538" w:rsidP="001B2A03">
            <w:pPr>
              <w:pStyle w:val="NoSpacing"/>
              <w:rPr>
                <w:rFonts w:eastAsiaTheme="minorHAnsi"/>
              </w:rPr>
            </w:pPr>
            <w:r w:rsidRPr="00C4098E">
              <w:rPr>
                <w:lang w:val="en-GB"/>
              </w:rPr>
              <w:t xml:space="preserve">Prof. </w:t>
            </w:r>
            <w:proofErr w:type="spellStart"/>
            <w:r w:rsidR="00697114" w:rsidRPr="00C4098E">
              <w:rPr>
                <w:lang w:val="en-GB"/>
              </w:rPr>
              <w:t>Aso</w:t>
            </w:r>
            <w:r w:rsidR="001B2A03" w:rsidRPr="00C4098E">
              <w:rPr>
                <w:lang w:val="en-GB"/>
              </w:rPr>
              <w:t>c</w:t>
            </w:r>
            <w:proofErr w:type="spellEnd"/>
            <w:r w:rsidR="001B2A03" w:rsidRPr="00C4098E">
              <w:rPr>
                <w:lang w:val="en-GB"/>
              </w:rPr>
              <w:t xml:space="preserve">. </w:t>
            </w:r>
            <w:proofErr w:type="spellStart"/>
            <w:r w:rsidR="001B2A03" w:rsidRPr="00C4098E">
              <w:rPr>
                <w:lang w:val="en-GB"/>
              </w:rPr>
              <w:t>Dr.</w:t>
            </w:r>
            <w:proofErr w:type="spellEnd"/>
            <w:r w:rsidR="001B2A03" w:rsidRPr="00C4098E">
              <w:rPr>
                <w:lang w:val="en-GB"/>
              </w:rPr>
              <w:t xml:space="preserve"> Valentin </w:t>
            </w:r>
            <w:proofErr w:type="spellStart"/>
            <w:r w:rsidR="001B2A03" w:rsidRPr="00C4098E">
              <w:rPr>
                <w:lang w:val="en-GB"/>
              </w:rPr>
              <w:t>Toci</w:t>
            </w:r>
            <w:proofErr w:type="spellEnd"/>
          </w:p>
        </w:tc>
      </w:tr>
      <w:tr w:rsidR="00012538" w:rsidRPr="00C4098E" w14:paraId="38CB50C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C03C" w14:textId="77777777" w:rsidR="00012538" w:rsidRPr="00C4098E" w:rsidRDefault="00012538" w:rsidP="001B2A03">
            <w:pPr>
              <w:pStyle w:val="NoSpacing"/>
              <w:rPr>
                <w:b/>
              </w:rPr>
            </w:pPr>
            <w:proofErr w:type="spellStart"/>
            <w:r w:rsidRPr="00C4098E">
              <w:rPr>
                <w:b/>
                <w:lang w:val="en-GB"/>
              </w:rPr>
              <w:t>Të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dhënat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kontaktuese</w:t>
            </w:r>
            <w:proofErr w:type="spellEnd"/>
            <w:r w:rsidRPr="00C4098E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8A5F" w14:textId="3525DB34" w:rsidR="00012538" w:rsidRPr="00C4098E" w:rsidRDefault="001B2A03" w:rsidP="001B2A03">
            <w:pPr>
              <w:pStyle w:val="NoSpacing"/>
              <w:rPr>
                <w:rFonts w:eastAsiaTheme="minorHAnsi"/>
              </w:rPr>
            </w:pPr>
            <w:r w:rsidRPr="00C4098E">
              <w:rPr>
                <w:lang w:val="en-GB"/>
              </w:rPr>
              <w:t>valentin.toci@uni-pr.edu</w:t>
            </w:r>
          </w:p>
        </w:tc>
      </w:tr>
      <w:tr w:rsidR="00012538" w:rsidRPr="00C4098E" w14:paraId="30CF15E5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AE6BC34" w14:textId="77777777" w:rsidR="00012538" w:rsidRPr="00C4098E" w:rsidRDefault="00012538" w:rsidP="001B2A03">
            <w:pPr>
              <w:pStyle w:val="NoSpacing"/>
            </w:pPr>
          </w:p>
        </w:tc>
      </w:tr>
      <w:tr w:rsidR="00012538" w:rsidRPr="00C4098E" w14:paraId="768CD5B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C78A" w14:textId="77777777" w:rsidR="00012538" w:rsidRPr="00C4098E" w:rsidRDefault="00012538" w:rsidP="001B2A03">
            <w:pPr>
              <w:pStyle w:val="NoSpacing"/>
              <w:rPr>
                <w:b/>
              </w:rPr>
            </w:pPr>
            <w:proofErr w:type="spellStart"/>
            <w:r w:rsidRPr="00C4098E">
              <w:rPr>
                <w:b/>
              </w:rPr>
              <w:t>Përshkrimi</w:t>
            </w:r>
            <w:proofErr w:type="spellEnd"/>
            <w:r w:rsidRPr="00C4098E">
              <w:rPr>
                <w:b/>
              </w:rPr>
              <w:t xml:space="preserve"> </w:t>
            </w:r>
            <w:proofErr w:type="spellStart"/>
            <w:r w:rsidRPr="00C4098E">
              <w:rPr>
                <w:b/>
              </w:rPr>
              <w:t>i</w:t>
            </w:r>
            <w:proofErr w:type="spellEnd"/>
            <w:r w:rsidRPr="00C4098E">
              <w:rPr>
                <w:b/>
              </w:rPr>
              <w:t xml:space="preserve"> </w:t>
            </w:r>
            <w:proofErr w:type="spellStart"/>
            <w:r w:rsidRPr="00C4098E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856" w14:textId="265B97E5" w:rsidR="00012538" w:rsidRPr="00C4098E" w:rsidRDefault="001B2A03" w:rsidP="001B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lëndë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mësojnë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teknikat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ekonometrike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analizën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panel.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Lënda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ofrojë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trajtim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gjerë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temave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rëndësi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ekonometrisë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aplikuar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lidhur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dhënat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dhënat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panel.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kryesore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përfshijnë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interpretimi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analizës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regresionit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dhënat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panel,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variabla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instrumentale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dhënat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eksperimentale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ndryshimi-në-ndryshim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modelet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variabla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varura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binare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vlerësimit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gjasës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maksimale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(MLE),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regresioni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jo-parametric,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dhënat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censuruara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mostra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njëanshme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metodat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trajtimin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mungesës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cdo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temë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pari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rishikohet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teoria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ekonometrike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pas do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bëhet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empirike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Stata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diskutohen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punime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përdorin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modelet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 e</w:t>
            </w:r>
            <w:proofErr w:type="gram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caktuara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Përgjatë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tërë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lëndës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ketë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diskutime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rreth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teorisë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eonometrisë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por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fokusi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jetë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analizën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empirike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duke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përfshirë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këtu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cështjet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identifikimit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specifikimit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vlerësimit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538" w:rsidRPr="00C4098E" w14:paraId="10639A6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B98" w14:textId="77777777" w:rsidR="00012538" w:rsidRPr="00C4098E" w:rsidRDefault="00012538" w:rsidP="001B2A03">
            <w:pPr>
              <w:pStyle w:val="NoSpacing"/>
              <w:rPr>
                <w:b/>
              </w:rPr>
            </w:pPr>
            <w:proofErr w:type="spellStart"/>
            <w:r w:rsidRPr="00C4098E">
              <w:rPr>
                <w:b/>
              </w:rPr>
              <w:t>Qëllimet</w:t>
            </w:r>
            <w:proofErr w:type="spellEnd"/>
            <w:r w:rsidRPr="00C4098E">
              <w:rPr>
                <w:b/>
              </w:rPr>
              <w:t xml:space="preserve"> e </w:t>
            </w:r>
            <w:proofErr w:type="spellStart"/>
            <w:r w:rsidRPr="00C4098E">
              <w:rPr>
                <w:b/>
              </w:rPr>
              <w:t>lëndës</w:t>
            </w:r>
            <w:proofErr w:type="spellEnd"/>
            <w:r w:rsidRPr="00C4098E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04D0" w14:textId="77777777" w:rsidR="001B2A03" w:rsidRPr="00C4098E" w:rsidRDefault="001B2A03" w:rsidP="001B2A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ofrojë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një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hyrje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rigoroze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teorinë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teknikat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ekonometrisë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analizën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dhënave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dhënave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panel.</w:t>
            </w:r>
          </w:p>
          <w:p w14:paraId="27CB5F41" w14:textId="77777777" w:rsidR="001B2A03" w:rsidRPr="00C4098E" w:rsidRDefault="001B2A03" w:rsidP="001B2A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Pajisë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studentët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me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shkathtësitë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përdorimin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teknikave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analizën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dhënave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dhënave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panel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vlerësuar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mënyrë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kritike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analizat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empirike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hulumtuesve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shkencorë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1276BE8" w14:textId="31F623C4" w:rsidR="00012538" w:rsidRPr="00C4098E" w:rsidRDefault="001B2A03" w:rsidP="001B2A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tregojë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teoria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teknikat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ekonometrise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përdoren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informuar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politikëbërjen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12538" w:rsidRPr="00C4098E" w14:paraId="5500EE4B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827CD84" w14:textId="77777777" w:rsidR="00012538" w:rsidRPr="00C4098E" w:rsidRDefault="00012538" w:rsidP="001B2A03">
            <w:pPr>
              <w:pStyle w:val="NoSpacing"/>
              <w:rPr>
                <w:b/>
                <w:lang w:val="fr-FR"/>
              </w:rPr>
            </w:pPr>
            <w:proofErr w:type="spellStart"/>
            <w:r w:rsidRPr="00C4098E">
              <w:rPr>
                <w:b/>
              </w:rPr>
              <w:lastRenderedPageBreak/>
              <w:t>Rezultatet</w:t>
            </w:r>
            <w:proofErr w:type="spellEnd"/>
            <w:r w:rsidRPr="00C4098E">
              <w:rPr>
                <w:b/>
              </w:rPr>
              <w:t xml:space="preserve"> e </w:t>
            </w:r>
            <w:proofErr w:type="spellStart"/>
            <w:r w:rsidRPr="00C4098E">
              <w:rPr>
                <w:b/>
              </w:rPr>
              <w:t>pritshme</w:t>
            </w:r>
            <w:proofErr w:type="spellEnd"/>
            <w:r w:rsidRPr="00C4098E">
              <w:rPr>
                <w:b/>
              </w:rPr>
              <w:t xml:space="preserve"> </w:t>
            </w:r>
            <w:proofErr w:type="spellStart"/>
            <w:r w:rsidRPr="00C4098E">
              <w:rPr>
                <w:b/>
              </w:rPr>
              <w:t>të</w:t>
            </w:r>
            <w:proofErr w:type="spellEnd"/>
            <w:r w:rsidRPr="00C4098E">
              <w:rPr>
                <w:b/>
              </w:rPr>
              <w:t xml:space="preserve"> </w:t>
            </w:r>
            <w:proofErr w:type="spellStart"/>
            <w:r w:rsidRPr="00C4098E">
              <w:rPr>
                <w:b/>
              </w:rPr>
              <w:t>nxënies</w:t>
            </w:r>
            <w:proofErr w:type="spellEnd"/>
            <w:r w:rsidRPr="00C4098E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0B3F9D94" w14:textId="77777777" w:rsidR="00012538" w:rsidRPr="00C4098E" w:rsidRDefault="00012538" w:rsidP="001B2A03">
            <w:pPr>
              <w:spacing w:after="0" w:line="240" w:lineRule="auto"/>
              <w:ind w:left="360"/>
              <w:jc w:val="both"/>
              <w:rPr>
                <w:rStyle w:val="newspagemainframe1"/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 përfundimit të kësaj lënde, studentët do të jenë në gjendje të:</w:t>
            </w:r>
          </w:p>
          <w:p w14:paraId="68F6FEDD" w14:textId="77777777" w:rsidR="001B2A03" w:rsidRPr="00C4098E" w:rsidRDefault="001B2A03" w:rsidP="001B2A0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Demonstrojnë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kuptuarit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sistematik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fushave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kyce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ekonometrisë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aftësinë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aplikuar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vlerësuar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mënyrë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kritike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njëjtat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9C4C5C" w14:textId="77777777" w:rsidR="001B2A03" w:rsidRPr="00C4098E" w:rsidRDefault="001B2A03" w:rsidP="001B2A0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Vlerësojë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problemin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definimit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matjes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mungesës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paraqitet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punën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dhëna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</w:p>
          <w:p w14:paraId="152A4ABA" w14:textId="77777777" w:rsidR="001B2A03" w:rsidRPr="00C4098E" w:rsidRDefault="001B2A03" w:rsidP="001B2A0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Përcaktohen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teknikën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ekonometrike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analizën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proofErr w:type="gram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kontekstin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hulumtimit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vetanak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arsyetojnë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metodën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bazë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testeve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statistikore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analizës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qëndrueshmërisë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rezultateve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strategjive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identifikim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argumenteve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logjike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818B3A" w14:textId="77777777" w:rsidR="001B2A03" w:rsidRPr="00C4098E" w:rsidRDefault="001B2A03" w:rsidP="001B2A0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Formulojnë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vlerësojnë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mori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modelesh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jolineare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modelet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joparametrike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metodën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bivariate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probit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metodën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MLE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përdoren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kryesisht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përpunimin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panel</w:t>
            </w:r>
          </w:p>
          <w:p w14:paraId="0EC6F8C1" w14:textId="77777777" w:rsidR="001B2A03" w:rsidRPr="00C4098E" w:rsidRDefault="001B2A03" w:rsidP="001B2A0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Vlersojnë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mënyrë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kritike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rezultatet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këtyre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modeleve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rezultatet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hulumtuesve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tjerë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F7F1B8" w14:textId="11516362" w:rsidR="00012538" w:rsidRPr="00C4098E" w:rsidRDefault="001B2A03" w:rsidP="001B2A0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Hartojnë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organizuar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mirë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cili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përmban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interpretim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kuptueshëm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lexues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specialist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fushës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538" w:rsidRPr="00C4098E" w14:paraId="06B0EAE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FC293E8" w14:textId="77777777" w:rsidR="00012538" w:rsidRPr="00C4098E" w:rsidRDefault="00012538" w:rsidP="001B2A03">
            <w:pPr>
              <w:pStyle w:val="NoSpacing"/>
              <w:rPr>
                <w:i/>
                <w:lang w:val="sq-AL"/>
              </w:rPr>
            </w:pPr>
          </w:p>
        </w:tc>
      </w:tr>
      <w:tr w:rsidR="00012538" w:rsidRPr="00C4098E" w14:paraId="7075AF7B" w14:textId="77777777" w:rsidTr="00B9367D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C303532" w14:textId="77777777" w:rsidR="00012538" w:rsidRPr="00C4098E" w:rsidRDefault="00012538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Ngarkesa e studentit (duhet të jetë në përputhje me Rezultatet e Nxënies)</w:t>
            </w:r>
          </w:p>
        </w:tc>
      </w:tr>
      <w:tr w:rsidR="00012538" w:rsidRPr="00C4098E" w14:paraId="62FAC94F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D9E63C" w14:textId="77777777" w:rsidR="00012538" w:rsidRPr="00C4098E" w:rsidRDefault="00012538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B628302" w14:textId="77777777" w:rsidR="00012538" w:rsidRPr="00C4098E" w:rsidRDefault="00012538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Javët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48BD43" w14:textId="77777777" w:rsidR="00012538" w:rsidRPr="00C4098E" w:rsidRDefault="00012538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Orët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mësimore</w:t>
            </w:r>
            <w:proofErr w:type="spellEnd"/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A91B5DE" w14:textId="77777777" w:rsidR="00012538" w:rsidRPr="00C4098E" w:rsidRDefault="00012538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</w:tr>
      <w:tr w:rsidR="001B2A03" w:rsidRPr="00C4098E" w14:paraId="29754B6C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09B65D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A5DF61" w14:textId="4DAC18F8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78507" w14:textId="595FC01C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70987" w14:textId="15AF385C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B2A03" w:rsidRPr="00C4098E" w14:paraId="5185B24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DB3DBC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DC246B" w14:textId="727A3EF6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6E15E2" w14:textId="56CE4958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A3FFE" w14:textId="42E0970D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03" w:rsidRPr="00C4098E" w14:paraId="2090945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159182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Raste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studimore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BECCA" w14:textId="77777777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37BC94" w14:textId="77777777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A4046" w14:textId="77777777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03" w:rsidRPr="00C4098E" w14:paraId="00A07A8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97E8C8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Konsultime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mësimdhënësin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CA2151" w14:textId="0D29ECD8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6CE00A" w14:textId="0653E493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BC1A3" w14:textId="230A0EDC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A03" w:rsidRPr="00C4098E" w14:paraId="41E4542E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8997F6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terren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978910" w14:textId="77777777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722835" w14:textId="77777777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D3EF0" w14:textId="77777777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03" w:rsidRPr="00C4098E" w14:paraId="2A8425E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7E3E20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Teste,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punimi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seminarik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225486" w14:textId="53E8CA8A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117F1C" w14:textId="24AEE7F3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1443" w14:textId="65052A9E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2A03" w:rsidRPr="00C4098E" w14:paraId="487F186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B00244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Detyrë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53A646" w14:textId="5F90DFFD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E8E6A" w14:textId="64925E0C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A612F" w14:textId="4955F8E8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2A03" w:rsidRPr="00C4098E" w14:paraId="6447018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7D01A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Mësim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individual (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bibliotekë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57677C" w14:textId="23B6DA6C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29EB6B" w14:textId="734452C6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94CE0" w14:textId="6BDBE408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B2A03" w:rsidRPr="00C4098E" w14:paraId="3C702A0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12247C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Përgatitje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0E625E" w14:textId="2A2AD882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E08843" w14:textId="269661B6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8638E" w14:textId="1E1F33E7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2A03" w:rsidRPr="00C4098E" w14:paraId="600808E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0960E1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Koha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vlerësimit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kuiz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D667C4" w14:textId="77777777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577D61" w14:textId="77777777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1CE67" w14:textId="77777777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03" w:rsidRPr="00C4098E" w14:paraId="75AD3AB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F4B5F30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Projektet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prezentimet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etj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798F8E46" w14:textId="77777777" w:rsidR="001B2A03" w:rsidRPr="00C4098E" w:rsidRDefault="001B2A03" w:rsidP="001B2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3520B78" w14:textId="77777777" w:rsidR="001B2A03" w:rsidRPr="00C4098E" w:rsidRDefault="001B2A03" w:rsidP="001B2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D8EADC5" w14:textId="77777777" w:rsidR="001B2A03" w:rsidRPr="00C4098E" w:rsidRDefault="001B2A03" w:rsidP="001B2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03" w:rsidRPr="00C4098E" w14:paraId="0A83F798" w14:textId="77777777" w:rsidTr="00B9367D">
        <w:trPr>
          <w:trHeight w:val="107"/>
        </w:trPr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1B2DB72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Gjithsej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5997138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A992BCA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131B1F0" w14:textId="3F72559A" w:rsidR="001B2A03" w:rsidRPr="00C4098E" w:rsidRDefault="001B2A03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1B2A03" w:rsidRPr="00C4098E" w14:paraId="30DA197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3BE2690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A03" w:rsidRPr="00C4098E" w14:paraId="3A8ED27B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91B8" w14:textId="77777777" w:rsidR="001B2A03" w:rsidRPr="00C4098E" w:rsidRDefault="001B2A03" w:rsidP="001B2A03">
            <w:pPr>
              <w:pStyle w:val="NoSpacing"/>
              <w:rPr>
                <w:b/>
              </w:rPr>
            </w:pPr>
            <w:proofErr w:type="spellStart"/>
            <w:r w:rsidRPr="00C4098E">
              <w:rPr>
                <w:b/>
              </w:rPr>
              <w:t>Metodat</w:t>
            </w:r>
            <w:proofErr w:type="spellEnd"/>
            <w:r w:rsidRPr="00C4098E">
              <w:rPr>
                <w:b/>
              </w:rPr>
              <w:t xml:space="preserve"> e </w:t>
            </w:r>
            <w:proofErr w:type="spellStart"/>
            <w:r w:rsidRPr="00C4098E">
              <w:rPr>
                <w:b/>
              </w:rPr>
              <w:t>mësimdhënies</w:t>
            </w:r>
            <w:proofErr w:type="spellEnd"/>
            <w:r w:rsidRPr="00C4098E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0F1F" w14:textId="36E3AD63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Ligjerata; ushtrime – Ushtrime në Minitab duke përdorur të dhëna reale të rasteve dhe ushtrimeve nga libri; ushtrime mbi metodologjinë pa mostër; puna në terren (mini-projekti kërkimor në terren);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A03" w:rsidRPr="00C4098E" w14:paraId="6E597A84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7B3" w14:textId="77777777" w:rsidR="001B2A03" w:rsidRPr="00C4098E" w:rsidRDefault="001B2A03" w:rsidP="001B2A03">
            <w:pPr>
              <w:pStyle w:val="NoSpacing"/>
              <w:rPr>
                <w:b/>
              </w:rPr>
            </w:pPr>
            <w:proofErr w:type="spellStart"/>
            <w:r w:rsidRPr="00C4098E">
              <w:rPr>
                <w:b/>
                <w:lang w:val="en-GB"/>
              </w:rPr>
              <w:t>Metodat</w:t>
            </w:r>
            <w:proofErr w:type="spellEnd"/>
            <w:r w:rsidRPr="00C4098E">
              <w:rPr>
                <w:b/>
                <w:lang w:val="en-GB"/>
              </w:rPr>
              <w:t xml:space="preserve"> e </w:t>
            </w:r>
            <w:proofErr w:type="spellStart"/>
            <w:r w:rsidRPr="00C4098E">
              <w:rPr>
                <w:b/>
                <w:lang w:val="en-GB"/>
              </w:rPr>
              <w:t>vlerësimit</w:t>
            </w:r>
            <w:proofErr w:type="spellEnd"/>
            <w:r w:rsidRPr="00C4098E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5E6F" w14:textId="77777777" w:rsidR="001B2A03" w:rsidRPr="00C4098E" w:rsidRDefault="001B2A03" w:rsidP="001B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Vlerësimi bëhet në bazë të:</w:t>
            </w:r>
          </w:p>
          <w:p w14:paraId="2E0EE025" w14:textId="77777777" w:rsidR="001B2A03" w:rsidRPr="00C4098E" w:rsidRDefault="001B2A03" w:rsidP="001B2A03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Punim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1 – 25%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0BB9B03B" w14:textId="77777777" w:rsidR="001B2A03" w:rsidRPr="00C4098E" w:rsidRDefault="001B2A03" w:rsidP="001B2A03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ndërmjetëm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- 50%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6DAA712B" w14:textId="77777777" w:rsidR="001B2A03" w:rsidRPr="00C4098E" w:rsidRDefault="001B2A03" w:rsidP="001B2A03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Punim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2 - 25%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122B3E45" w14:textId="77777777" w:rsidR="001B2A03" w:rsidRPr="00C4098E" w:rsidRDefault="001B2A03" w:rsidP="001B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Apo </w:t>
            </w:r>
          </w:p>
          <w:p w14:paraId="20009783" w14:textId="77777777" w:rsidR="001B2A03" w:rsidRPr="00C4098E" w:rsidRDefault="001B2A03" w:rsidP="001B2A0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Provimit me shkrim – 100% e notës</w:t>
            </w:r>
          </w:p>
          <w:p w14:paraId="51C14A24" w14:textId="77777777" w:rsidR="001B2A03" w:rsidRPr="00C4098E" w:rsidRDefault="001B2A03" w:rsidP="001B2A0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F4620D7" w14:textId="77777777" w:rsidR="001B2A03" w:rsidRPr="00C4098E" w:rsidRDefault="001B2A03" w:rsidP="001B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Numri maksimal i poenave është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Nota përfundimtare, do të përllogaritet si vijon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66C92C" w14:textId="77777777" w:rsidR="001B2A03" w:rsidRPr="00C4098E" w:rsidRDefault="001B2A03" w:rsidP="001B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Përqindja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Nota</w:t>
            </w:r>
          </w:p>
          <w:p w14:paraId="42407A92" w14:textId="77777777" w:rsidR="001B2A03" w:rsidRPr="00C4098E" w:rsidRDefault="001B2A03" w:rsidP="001B2A0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91 – 100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14:paraId="3EAB07DC" w14:textId="77777777" w:rsidR="001B2A03" w:rsidRPr="00C4098E" w:rsidRDefault="001B2A03" w:rsidP="001B2A0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81 – 90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14:paraId="42594E13" w14:textId="77777777" w:rsidR="001B2A03" w:rsidRPr="00C4098E" w:rsidRDefault="001B2A03" w:rsidP="001B2A0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71 – 80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9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7150FDB" w14:textId="77777777" w:rsidR="001B2A03" w:rsidRPr="00C4098E" w:rsidRDefault="001B2A03" w:rsidP="001B2A0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61 – 70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14:paraId="7E0E4668" w14:textId="77777777" w:rsidR="001B2A03" w:rsidRPr="00C4098E" w:rsidRDefault="001B2A03" w:rsidP="001B2A0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51 – 60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9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AFFBBF" w14:textId="77777777" w:rsidR="001B2A03" w:rsidRPr="00C4098E" w:rsidRDefault="001B2A03" w:rsidP="001B2A0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9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A03" w:rsidRPr="00C4098E" w14:paraId="0CEA231D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9BE19A1" w14:textId="77777777" w:rsidR="001B2A03" w:rsidRPr="00C4098E" w:rsidRDefault="001B2A03" w:rsidP="001B2A03">
            <w:pPr>
              <w:pStyle w:val="NoSpacing"/>
              <w:rPr>
                <w:b/>
              </w:rPr>
            </w:pPr>
          </w:p>
        </w:tc>
      </w:tr>
      <w:tr w:rsidR="001B2A03" w:rsidRPr="00C4098E" w14:paraId="247BAC71" w14:textId="77777777" w:rsidTr="00B9367D">
        <w:trPr>
          <w:trHeight w:val="45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B920" w14:textId="77777777" w:rsidR="001B2A03" w:rsidRPr="00C4098E" w:rsidRDefault="001B2A03" w:rsidP="001B2A03">
            <w:pPr>
              <w:pStyle w:val="NoSpacing"/>
              <w:rPr>
                <w:b/>
                <w:lang w:val="en-GB"/>
              </w:rPr>
            </w:pPr>
            <w:proofErr w:type="spellStart"/>
            <w:r w:rsidRPr="00C4098E">
              <w:rPr>
                <w:b/>
                <w:lang w:val="en-GB"/>
              </w:rPr>
              <w:t>Literatura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primare</w:t>
            </w:r>
            <w:proofErr w:type="spellEnd"/>
            <w:r w:rsidRPr="00C4098E">
              <w:rPr>
                <w:b/>
                <w:lang w:val="en-GB"/>
              </w:rPr>
              <w:t xml:space="preserve">:  </w:t>
            </w:r>
          </w:p>
          <w:p w14:paraId="1337ACD6" w14:textId="77777777" w:rsidR="001B2A03" w:rsidRPr="00C4098E" w:rsidRDefault="001B2A03" w:rsidP="001B2A03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B0F6" w14:textId="77777777" w:rsidR="001B2A03" w:rsidRPr="00C4098E" w:rsidRDefault="001B2A03" w:rsidP="001B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Wooldridge, Jeffrey M. 2010. Econometric Analysis of Cross Section and Panel Data, Second Edition. MIT Press.</w:t>
            </w:r>
          </w:p>
          <w:p w14:paraId="3B237373" w14:textId="77777777" w:rsidR="001B2A03" w:rsidRPr="00C4098E" w:rsidRDefault="001B2A03" w:rsidP="001B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7424E" w14:textId="77777777" w:rsidR="001B2A03" w:rsidRPr="00C4098E" w:rsidRDefault="001B2A03" w:rsidP="001B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Greene, William 2011. Econometric Analysis, 7th edition, New York: Pearson Education. </w:t>
            </w:r>
          </w:p>
          <w:p w14:paraId="5A10D1AD" w14:textId="77777777" w:rsidR="001B2A03" w:rsidRPr="00C4098E" w:rsidRDefault="001B2A03" w:rsidP="001B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007E5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Vini</w:t>
            </w:r>
            <w:proofErr w:type="spellEnd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re: </w:t>
            </w:r>
            <w:proofErr w:type="spellStart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Studentët</w:t>
            </w:r>
            <w:proofErr w:type="spellEnd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nuk</w:t>
            </w:r>
            <w:proofErr w:type="spellEnd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janë</w:t>
            </w:r>
            <w:proofErr w:type="spellEnd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obliguar</w:t>
            </w:r>
            <w:proofErr w:type="spellEnd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blejnë</w:t>
            </w:r>
            <w:proofErr w:type="spellEnd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versionin</w:t>
            </w:r>
            <w:proofErr w:type="spellEnd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fundit</w:t>
            </w:r>
            <w:proofErr w:type="spellEnd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librit</w:t>
            </w:r>
            <w:proofErr w:type="spellEnd"/>
            <w:r w:rsidRPr="00C40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</w:tc>
      </w:tr>
      <w:tr w:rsidR="001B2A03" w:rsidRPr="00C4098E" w14:paraId="37B287C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7933322" w14:textId="77777777" w:rsidR="001B2A03" w:rsidRPr="00C4098E" w:rsidRDefault="001B2A03" w:rsidP="001B2A03">
            <w:pPr>
              <w:pStyle w:val="NoSpacing"/>
              <w:rPr>
                <w:b/>
              </w:rPr>
            </w:pPr>
            <w:proofErr w:type="spellStart"/>
            <w:r w:rsidRPr="00C4098E">
              <w:rPr>
                <w:b/>
                <w:lang w:val="en-GB"/>
              </w:rPr>
              <w:t>Literatura</w:t>
            </w:r>
            <w:proofErr w:type="spellEnd"/>
            <w:r w:rsidRPr="00C4098E">
              <w:rPr>
                <w:b/>
                <w:lang w:val="en-GB"/>
              </w:rPr>
              <w:t xml:space="preserve"> </w:t>
            </w:r>
            <w:proofErr w:type="spellStart"/>
            <w:r w:rsidRPr="00C4098E">
              <w:rPr>
                <w:b/>
                <w:lang w:val="en-GB"/>
              </w:rPr>
              <w:t>shtesë</w:t>
            </w:r>
            <w:proofErr w:type="spellEnd"/>
            <w:r w:rsidRPr="00C4098E">
              <w:rPr>
                <w:b/>
                <w:lang w:val="en-GB"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BB13E49" w14:textId="77777777" w:rsidR="001B2A03" w:rsidRPr="00C4098E" w:rsidRDefault="001B2A03" w:rsidP="001B2A0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Cameron A. and Trivedi, P.</w:t>
            </w:r>
            <w:proofErr w:type="gram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,  2005</w:t>
            </w:r>
            <w:proofErr w:type="gram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Microeconometrics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: Methods and Applications. Cambridge University Press, New York.</w:t>
            </w:r>
          </w:p>
          <w:p w14:paraId="39AF4E1D" w14:textId="77777777" w:rsidR="001B2A03" w:rsidRPr="00C4098E" w:rsidRDefault="001B2A03" w:rsidP="001B2A0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Cameron, Adrian Colin, and Pravin K. Trivedi. 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Microeconometrics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using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stata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. Vol. 2. College Station, TX: Stata press, 2010.</w:t>
            </w:r>
          </w:p>
          <w:p w14:paraId="15546EFA" w14:textId="77777777" w:rsidR="001B2A03" w:rsidRPr="00C4098E" w:rsidRDefault="001B2A03" w:rsidP="001B2A0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Cameron, A. Colin. "Panel data methods for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microeconometrics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using Stata." West Coast Stata Users' Group Meetings 2007. No. 13. Stata Users Group, 2007.</w:t>
            </w:r>
          </w:p>
          <w:p w14:paraId="63322863" w14:textId="77777777" w:rsidR="001B2A03" w:rsidRPr="00C4098E" w:rsidRDefault="001B2A03" w:rsidP="001B2A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Gujarati, D., 2009. Basic Econometrics. McGraw-Hill higher Education 5</w:t>
            </w:r>
            <w:r w:rsidRPr="00C409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edition,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New York.</w:t>
            </w:r>
          </w:p>
          <w:p w14:paraId="16444751" w14:textId="77777777" w:rsidR="001B2A03" w:rsidRPr="00C4098E" w:rsidRDefault="001B2A03" w:rsidP="001B2A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Wooldridge, J., M., “Introductory Econometrics – A Modern Approach”, Third Edition – Thomson South-Western, 2006,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1 (only).</w:t>
            </w:r>
          </w:p>
          <w:p w14:paraId="5470B0BD" w14:textId="77777777" w:rsidR="001B2A03" w:rsidRPr="00C4098E" w:rsidRDefault="001B2A03" w:rsidP="001B2A0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Greene, W. 1998. Gender economics courses in liberal arts colleges: Further results. The Journal of Economic Education 29, no. 4: 291-300.</w:t>
            </w:r>
          </w:p>
          <w:p w14:paraId="00D537B6" w14:textId="77777777" w:rsidR="001B2A03" w:rsidRPr="00C4098E" w:rsidRDefault="001B2A03" w:rsidP="001B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FE677" w14:textId="7EB4F02E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pasurohen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punime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artikuj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gazetave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ditore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burime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tjera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çështjet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aktuale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991B21" w14:textId="77777777" w:rsidR="001B2A03" w:rsidRPr="00C4098E" w:rsidRDefault="001B2A03" w:rsidP="001B2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>Materialet</w:t>
            </w:r>
            <w:proofErr w:type="spellEnd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>tjera</w:t>
            </w:r>
            <w:proofErr w:type="spellEnd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>shtesë</w:t>
            </w:r>
            <w:proofErr w:type="spellEnd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>postohen</w:t>
            </w:r>
            <w:proofErr w:type="spellEnd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SEMS </w:t>
            </w:r>
            <w:proofErr w:type="spellStart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>kuadër</w:t>
            </w:r>
            <w:proofErr w:type="spellEnd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>rubrikës</w:t>
            </w:r>
            <w:proofErr w:type="spellEnd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i/>
                <w:sz w:val="24"/>
                <w:szCs w:val="24"/>
              </w:rPr>
              <w:t>Literatura</w:t>
            </w:r>
            <w:proofErr w:type="spellEnd"/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B63AF5" w:rsidRPr="00C4098E" w14:paraId="2BAD911A" w14:textId="77777777" w:rsidTr="00B9367D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7106989" w14:textId="77777777" w:rsidR="00B63AF5" w:rsidRPr="00C4098E" w:rsidRDefault="00B63AF5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Hartimi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planit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mësimor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B63AF5" w:rsidRPr="00C4098E" w14:paraId="520A9909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CA44E3D" w14:textId="77777777" w:rsidR="00B63AF5" w:rsidRPr="00C4098E" w:rsidRDefault="00B63AF5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65A520E" w14:textId="77777777" w:rsidR="00B63AF5" w:rsidRPr="00C4098E" w:rsidRDefault="00B63AF5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Titulli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ligjëratës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367D" w:rsidRPr="00C4098E" w14:paraId="7B890340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FB7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BA53" w14:textId="522B676D" w:rsidR="00B9367D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Hyrje</w:t>
            </w:r>
            <w:proofErr w:type="spellEnd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Greene (2011)</w:t>
            </w:r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367D" w:rsidRPr="00C4098E" w14:paraId="148F6B93" w14:textId="77777777" w:rsidTr="00E92AE6">
        <w:trPr>
          <w:trHeight w:val="562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AD41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40B2" w14:textId="316EDC39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Rishikim</w:t>
            </w:r>
            <w:proofErr w:type="spellEnd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proofErr w:type="spellEnd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Teorisë</w:t>
            </w:r>
            <w:proofErr w:type="spellEnd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së</w:t>
            </w:r>
            <w:proofErr w:type="spellEnd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Probabilitetit</w:t>
            </w:r>
            <w:proofErr w:type="spellEnd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Greene (2011)</w:t>
            </w:r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4 and 5</w:t>
            </w:r>
          </w:p>
          <w:p w14:paraId="2F596BF5" w14:textId="7E47AB86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C4098E" w14:paraId="5F654F42" w14:textId="77777777" w:rsidTr="00E92AE6">
        <w:trPr>
          <w:trHeight w:val="274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A83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3577" w14:textId="67F1622A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>deli</w:t>
            </w:r>
            <w:proofErr w:type="spellEnd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>Klasik</w:t>
            </w:r>
            <w:proofErr w:type="spellEnd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Greene (2011)</w:t>
            </w:r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C8041B2" w14:textId="1CE39E5E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C4098E" w14:paraId="7A94156C" w14:textId="77777777" w:rsidTr="00E92AE6">
        <w:trPr>
          <w:trHeight w:val="32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9215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BC6F" w14:textId="28424C37" w:rsidR="001B2A03" w:rsidRPr="00C4098E" w:rsidRDefault="00E92AE6" w:rsidP="00E92AE6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Dhënat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Panel: </w:t>
            </w:r>
            <w:r w:rsidR="001B2A03" w:rsidRPr="00C4098E">
              <w:rPr>
                <w:rFonts w:ascii="Times New Roman" w:hAnsi="Times New Roman" w:cs="Times New Roman"/>
                <w:sz w:val="24"/>
                <w:szCs w:val="24"/>
              </w:rPr>
              <w:t>Greene (2011)</w:t>
            </w:r>
            <w:r w:rsidR="001B2A03"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2A03"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="001B2A03"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B2A03" w:rsidRPr="00C40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A571A2C" w14:textId="4C982588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C4098E" w14:paraId="751ADB5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D1CA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362E" w14:textId="524D14C9" w:rsidR="001B2A03" w:rsidRPr="00C4098E" w:rsidRDefault="001B2A03" w:rsidP="00E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Modelet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Variabla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Instrumentale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2AE6"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Wooldridge</w:t>
            </w:r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7 and 8</w:t>
            </w:r>
          </w:p>
          <w:p w14:paraId="659736B6" w14:textId="4E584429" w:rsidR="00B9367D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Punimi</w:t>
            </w:r>
            <w:proofErr w:type="spellEnd"/>
            <w:r w:rsidRPr="00C409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C409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C409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dy</w:t>
            </w:r>
            <w:proofErr w:type="spellEnd"/>
            <w:r w:rsidRPr="00C409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javë</w:t>
            </w:r>
            <w:proofErr w:type="spellEnd"/>
            <w:r w:rsidRPr="00C409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9367D" w:rsidRPr="00C4098E" w14:paraId="1DE9E89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FEFB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B886" w14:textId="4B6A0689" w:rsidR="008D0960" w:rsidRPr="00C4098E" w:rsidRDefault="001B2A03" w:rsidP="001B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>delet</w:t>
            </w:r>
            <w:proofErr w:type="spellEnd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>Ekuacioneve</w:t>
            </w:r>
            <w:proofErr w:type="spellEnd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>Simultane</w:t>
            </w:r>
            <w:proofErr w:type="spellEnd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Greene (2011),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B9367D" w:rsidRPr="00C4098E" w14:paraId="4717907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9325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A411" w14:textId="71B40871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Ndryshimi-në-</w:t>
            </w:r>
            <w:proofErr w:type="gram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Ndryshim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DD): Wooldridge,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1F52D08E" w14:textId="22B4B90F" w:rsidR="00B9367D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Provimi</w:t>
            </w:r>
            <w:proofErr w:type="spellEnd"/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gjysëmsemestral</w:t>
            </w:r>
            <w:proofErr w:type="spellEnd"/>
          </w:p>
        </w:tc>
      </w:tr>
      <w:tr w:rsidR="00B9367D" w:rsidRPr="00C4098E" w14:paraId="6ABFB93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D2C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B5AA" w14:textId="7239047F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Variabla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Varur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Binare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Gjasës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Maksimale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:            </w:t>
            </w:r>
          </w:p>
          <w:p w14:paraId="69EE0196" w14:textId="230DA4E3" w:rsidR="00B9367D" w:rsidRPr="00C4098E" w:rsidRDefault="001B2A03" w:rsidP="001B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Greene (2011),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17, 21 and 22</w:t>
            </w:r>
          </w:p>
        </w:tc>
      </w:tr>
      <w:tr w:rsidR="00B9367D" w:rsidRPr="00C4098E" w14:paraId="2DD1FF8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ADF8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2A05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Variabla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Varur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Binare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Gjasës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Maksimale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:            </w:t>
            </w:r>
          </w:p>
          <w:p w14:paraId="5E8EF821" w14:textId="0289EFE4" w:rsidR="00B9367D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Greene (2011),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17, 21 and 22</w:t>
            </w:r>
          </w:p>
        </w:tc>
      </w:tr>
      <w:tr w:rsidR="00B9367D" w:rsidRPr="00C4098E" w14:paraId="314C39D7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9DD6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C7F3" w14:textId="06544378" w:rsidR="001B2A03" w:rsidRPr="00C4098E" w:rsidRDefault="001B2A03" w:rsidP="00E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Variabla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Varur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Binare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proofErr w:type="gramEnd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>Mungesa</w:t>
            </w:r>
            <w:proofErr w:type="spellEnd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>:  Cameron Trivedi</w:t>
            </w:r>
            <w:r w:rsidR="00E92AE6"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2AE6"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="00E92AE6"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E92AE6" w:rsidRPr="00C4098E">
              <w:rPr>
                <w:rFonts w:ascii="Times New Roman" w:hAnsi="Times New Roman" w:cs="Times New Roman"/>
                <w:sz w:val="24"/>
                <w:szCs w:val="24"/>
              </w:rPr>
              <w:t>14 and 27</w:t>
            </w:r>
          </w:p>
          <w:p w14:paraId="45C4FDDF" w14:textId="0585767D" w:rsidR="008D0960" w:rsidRPr="00C4098E" w:rsidRDefault="008D0960" w:rsidP="001B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367D" w:rsidRPr="00C4098E" w14:paraId="62DC914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C12D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1C87" w14:textId="5B80AD93" w:rsidR="001B2A03" w:rsidRPr="00C4098E" w:rsidRDefault="00E92AE6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Modelet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Multinomiale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2A03" w:rsidRPr="00C4098E">
              <w:rPr>
                <w:rFonts w:ascii="Times New Roman" w:hAnsi="Times New Roman" w:cs="Times New Roman"/>
                <w:sz w:val="24"/>
                <w:szCs w:val="24"/>
              </w:rPr>
              <w:t>Cameron Trivedi</w:t>
            </w:r>
            <w:r w:rsidR="001B2A03"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2A03"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="001B2A03"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B2A03" w:rsidRPr="00C40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C26AD8C" w14:textId="4F3F238D" w:rsidR="00012538" w:rsidRPr="00C4098E" w:rsidRDefault="00012538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Punim </w:t>
            </w:r>
            <w:proofErr w:type="spellStart"/>
            <w:r w:rsidRPr="00C409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C409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2 (2 </w:t>
            </w:r>
            <w:proofErr w:type="spellStart"/>
            <w:r w:rsidRPr="00C409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javë</w:t>
            </w:r>
            <w:proofErr w:type="spellEnd"/>
            <w:r w:rsidRPr="00C409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9367D" w:rsidRPr="00C4098E" w14:paraId="58BEBB3F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0EB7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4FCA" w14:textId="728FD1B1" w:rsidR="001B2A03" w:rsidRPr="00C4098E" w:rsidRDefault="001B2A03" w:rsidP="00E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Dhënat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Cenzuruara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Selektimi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: Greene (2011)</w:t>
            </w:r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A450DB" w14:textId="0D189C7E" w:rsidR="00B9367D" w:rsidRPr="00C4098E" w:rsidRDefault="00B9367D" w:rsidP="001B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C4098E" w14:paraId="4AC7F430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49FD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2A2E" w14:textId="3EE39CC6" w:rsidR="00B9367D" w:rsidRPr="00C4098E" w:rsidRDefault="001B2A03" w:rsidP="00E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Modelet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Dëna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Kohëzgjatje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Mbijetesës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Cameron </w:t>
            </w:r>
            <w:proofErr w:type="gram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Trivedi</w:t>
            </w:r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,,</w:t>
            </w:r>
            <w:proofErr w:type="gramEnd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367D" w:rsidRPr="00C4098E" w14:paraId="7C8AB4E5" w14:textId="77777777" w:rsidTr="00E92AE6">
        <w:trPr>
          <w:trHeight w:val="25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A83B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Java 14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8970" w14:textId="5F5C67C1" w:rsidR="001B2A03" w:rsidRPr="00C4098E" w:rsidRDefault="00E92AE6" w:rsidP="00E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Bivariate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Probit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2A03" w:rsidRPr="00C4098E">
              <w:rPr>
                <w:rFonts w:ascii="Times New Roman" w:hAnsi="Times New Roman" w:cs="Times New Roman"/>
                <w:sz w:val="24"/>
                <w:szCs w:val="24"/>
              </w:rPr>
              <w:t>Greene (2011)</w:t>
            </w:r>
            <w:r w:rsidR="001B2A03"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2A03"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="001B2A03" w:rsidRPr="00C40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B2A03" w:rsidRPr="00C40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C15D49F" w14:textId="16CF14AA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C4098E" w14:paraId="4AB48C58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ACED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B196" w14:textId="77777777" w:rsidR="001B2A03" w:rsidRPr="00C4098E" w:rsidRDefault="001B2A03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Provimi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 (</w:t>
            </w:r>
            <w:r w:rsidRPr="00C4098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Kumulativ</w:t>
            </w:r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</w:p>
          <w:p w14:paraId="7BD8E420" w14:textId="52555CCB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0B78FB64" w14:textId="77777777" w:rsidR="00B63AF5" w:rsidRPr="00C4098E" w:rsidRDefault="00B63AF5" w:rsidP="001B2A03">
      <w:pPr>
        <w:pStyle w:val="NoSpacing"/>
      </w:pPr>
    </w:p>
    <w:p w14:paraId="3B50E2A0" w14:textId="77777777" w:rsidR="00B63AF5" w:rsidRPr="00C4098E" w:rsidRDefault="00B63AF5" w:rsidP="001B2A03">
      <w:pPr>
        <w:pStyle w:val="NoSpacing"/>
      </w:pPr>
    </w:p>
    <w:p w14:paraId="75FA4C11" w14:textId="77777777" w:rsidR="0065567F" w:rsidRPr="00C4098E" w:rsidRDefault="0065567F" w:rsidP="001B2A03">
      <w:pPr>
        <w:pStyle w:val="NoSpacing"/>
      </w:pPr>
    </w:p>
    <w:p w14:paraId="1E450C22" w14:textId="77777777" w:rsidR="0065567F" w:rsidRPr="00C4098E" w:rsidRDefault="0065567F" w:rsidP="001B2A03">
      <w:pPr>
        <w:pStyle w:val="NoSpacing"/>
      </w:pPr>
    </w:p>
    <w:p w14:paraId="59EF33D1" w14:textId="77777777" w:rsidR="0065567F" w:rsidRPr="00C4098E" w:rsidRDefault="0065567F" w:rsidP="001B2A03">
      <w:pPr>
        <w:pStyle w:val="NoSpacing"/>
      </w:pPr>
    </w:p>
    <w:p w14:paraId="7A07A578" w14:textId="77777777" w:rsidR="00012538" w:rsidRPr="00C4098E" w:rsidRDefault="00012538" w:rsidP="001B2A03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B63AF5" w:rsidRPr="00C4098E" w14:paraId="021239AC" w14:textId="77777777" w:rsidTr="00B9367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F927EAC" w14:textId="77777777" w:rsidR="00B63AF5" w:rsidRPr="00C4098E" w:rsidRDefault="00B63AF5" w:rsidP="001B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Politikat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akademike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sjelljes</w:t>
            </w:r>
            <w:proofErr w:type="spellEnd"/>
          </w:p>
        </w:tc>
      </w:tr>
      <w:tr w:rsidR="00B63AF5" w:rsidRPr="00C4098E" w14:paraId="449A7466" w14:textId="77777777" w:rsidTr="00B9367D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1CE8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Testet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provimi</w:t>
            </w:r>
            <w:proofErr w:type="spellEnd"/>
          </w:p>
          <w:p w14:paraId="46D0A435" w14:textId="77777777" w:rsidR="00B9367D" w:rsidRPr="00C4098E" w:rsidRDefault="00B9367D" w:rsidP="001B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mundësohet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nënshtrimi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datës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caktuar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mbajtjen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mungoni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teste apo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arsye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qëndrueshme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kundërtën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vlerëohen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me 0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test apo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. Lutein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lexoni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kujdes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Rregulloren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UP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mungesat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arsyeshme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pamundësojnë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klasëpër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t’ju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nënshtruar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rast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vdekje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familjen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ngushtë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apo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obligim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pjesëmarrje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trajnim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ëorkshop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D387160" w14:textId="77777777" w:rsidR="00C8123F" w:rsidRPr="00C4098E" w:rsidRDefault="00B9367D" w:rsidP="001B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Ju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t’i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nënshtroheni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final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data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përcaktuar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vetëm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nëse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dëshmi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njëjtën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kohë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organizuar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mbajtja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diskutoni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administratën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Fakultetit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624DD7" w14:textId="77777777" w:rsidR="00C8123F" w:rsidRPr="00C4098E" w:rsidRDefault="00C8123F" w:rsidP="001B2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0DC0B" w14:textId="77777777" w:rsidR="00C8123F" w:rsidRPr="00C4098E" w:rsidRDefault="00B9367D" w:rsidP="001B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Kopjimi</w:t>
            </w:r>
            <w:proofErr w:type="spellEnd"/>
          </w:p>
          <w:p w14:paraId="0816488C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Kopjimi nga të tjerët, përdorimi i materialeve të palejueshme gjatë provimit, apo plagjiatura gjatë përgatitjes së seminarit, konsiderohet si kopjim dhe nuk do të tolerohet. Raste të tilla do të dërgohen për shqyrtim në komisionin disiplinor.</w:t>
            </w:r>
          </w:p>
          <w:p w14:paraId="59E9DF53" w14:textId="77777777" w:rsidR="00B9367D" w:rsidRPr="00C4098E" w:rsidRDefault="00B9367D" w:rsidP="001B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Të tjera</w:t>
            </w:r>
          </w:p>
          <w:p w14:paraId="7C296364" w14:textId="77777777" w:rsidR="00B9367D" w:rsidRPr="00C4098E" w:rsidRDefault="00B9367D" w:rsidP="001B2A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përgatiteni për ligjëratën e radhës </w:t>
            </w:r>
          </w:p>
          <w:p w14:paraId="5AD6F747" w14:textId="77777777" w:rsidR="00B9367D" w:rsidRPr="00C4098E" w:rsidRDefault="00B9367D" w:rsidP="001B2A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vini në kohë</w:t>
            </w:r>
          </w:p>
          <w:p w14:paraId="03D933B1" w14:textId="77777777" w:rsidR="00B9367D" w:rsidRPr="00C4098E" w:rsidRDefault="00B9367D" w:rsidP="001B2A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respektoni të tjerët, të gjithë kanë ardhur për të mësuar</w:t>
            </w:r>
          </w:p>
          <w:p w14:paraId="3EA0B90F" w14:textId="77777777" w:rsidR="00B9367D" w:rsidRPr="00C4098E" w:rsidRDefault="00B9367D" w:rsidP="001B2A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më ndërprisni dhe pyesni, nëse keni diçka të paqartë </w:t>
            </w:r>
          </w:p>
          <w:p w14:paraId="36E85149" w14:textId="77777777" w:rsidR="00B9367D" w:rsidRPr="00C4098E" w:rsidRDefault="00B9367D" w:rsidP="001B2A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jeni aktivë gjatë ligjëratave dhe ushtrimeve</w:t>
            </w:r>
          </w:p>
          <w:p w14:paraId="09833963" w14:textId="77777777" w:rsidR="00B9367D" w:rsidRPr="00C4098E" w:rsidRDefault="00B9367D" w:rsidP="001B2A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mos më kontaktoni për të diskutuar notën finale</w:t>
            </w:r>
          </w:p>
          <w:p w14:paraId="0A3D329B" w14:textId="77777777" w:rsidR="00B9367D" w:rsidRPr="00C4098E" w:rsidRDefault="00B9367D" w:rsidP="001B2A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bisedoni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shokun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shoqen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gjatë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shpjegimit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sepse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kjo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pengon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tjerë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CB1B27" w14:textId="77777777" w:rsidR="00B9367D" w:rsidRPr="00C4098E" w:rsidRDefault="00B9367D" w:rsidP="001B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Unë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rezervoj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drejtën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t’ju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kërkuar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lëshoni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klasën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nëse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shkelni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ndonjërën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rregullat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shënuara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lartë</w:t>
            </w:r>
            <w:proofErr w:type="spellEnd"/>
            <w:r w:rsidRPr="00C40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2DDA5DF" w14:textId="77777777" w:rsidR="00C8123F" w:rsidRPr="00C4098E" w:rsidRDefault="00B9367D" w:rsidP="001B2A03">
            <w:pPr>
              <w:tabs>
                <w:tab w:val="left" w:pos="600"/>
              </w:tabs>
              <w:spacing w:after="0" w:line="240" w:lineRule="auto"/>
              <w:ind w:left="600" w:hanging="60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4098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Informata shtesë</w:t>
            </w:r>
          </w:p>
          <w:p w14:paraId="1C313BC6" w14:textId="77777777" w:rsidR="00B9367D" w:rsidRPr="00C4098E" w:rsidRDefault="00B9367D" w:rsidP="001B2A0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Pritet që studentët të marrin pjesë në të gjitha ligjërata sipas orarit. Studentëve nuk u lejohen më shumë se 3 mungesa të paarsyeshme, përndryshe kjo ndikon në vlerësimin e tyre final. Cdo mungesë e paarsyeshme, pas 3 mungesave të paarsyeshme do të ndikojë në zvogëlimin e notës finale të studentit për një notë. Kjo është politikë obligative, prandaj nuk do të ketë përjashtime. Evidenca e pjesëmarrjes në ligjerata do të mbahet rregullisht. Studentët duhet të sjellon me vete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fletore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laps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mbajtur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>shënime</w:t>
            </w:r>
            <w:proofErr w:type="spellEnd"/>
            <w:r w:rsidRPr="00C40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Studentëve nuk u lejohet përdorimi i telefonave mobilë apo pajisjeve tjera gjatë ligjëratave apo ushtrimeve. Të gjitha këto pajisje, duhet të jenë të ç’kyçura gjatë ligjëratave dhe ushtrimeve. Studentëve, të cilët pengojnë ligjëratat/ ushtrimet me pajisjet e tyre elektronike, do t’u kërkohet ta lëshojnë klasën dhe mungesa do t’ju vlerësohet si e </w:t>
            </w:r>
            <w:r w:rsidRPr="00C4098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paarsyeshme. Studentët, të cilët kanë kërkesa/ nevoja të veçanta, duhet ta kontaktojnë mësimdhënësen në fillim të semestrit për të siguruar ndihmën e nevojshme.</w:t>
            </w:r>
          </w:p>
          <w:p w14:paraId="27CED3A7" w14:textId="77777777" w:rsidR="00B63AF5" w:rsidRPr="00C4098E" w:rsidRDefault="00B63AF5" w:rsidP="001B2A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747058E0" w14:textId="77777777" w:rsidR="00B63AF5" w:rsidRPr="00C4098E" w:rsidRDefault="00B63AF5" w:rsidP="001B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150E71D4" w14:textId="77777777" w:rsidR="00A618EF" w:rsidRPr="00C4098E" w:rsidRDefault="00A618EF" w:rsidP="001B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18EF" w:rsidRPr="00C4098E" w:rsidSect="00B9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E12"/>
    <w:multiLevelType w:val="multilevel"/>
    <w:tmpl w:val="EFA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C155D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7A21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76A7F"/>
    <w:multiLevelType w:val="hybridMultilevel"/>
    <w:tmpl w:val="D17E48EE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 w15:restartNumberingAfterBreak="0">
    <w:nsid w:val="1C8D15E6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56928"/>
    <w:multiLevelType w:val="hybridMultilevel"/>
    <w:tmpl w:val="DCBA486E"/>
    <w:lvl w:ilvl="0" w:tplc="4572A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F1D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2291C"/>
    <w:multiLevelType w:val="hybridMultilevel"/>
    <w:tmpl w:val="A89C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64030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273DFF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01C54"/>
    <w:multiLevelType w:val="hybridMultilevel"/>
    <w:tmpl w:val="1D8C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230B4"/>
    <w:multiLevelType w:val="hybridMultilevel"/>
    <w:tmpl w:val="5D503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407CF"/>
    <w:multiLevelType w:val="hybridMultilevel"/>
    <w:tmpl w:val="9320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B71BB"/>
    <w:multiLevelType w:val="hybridMultilevel"/>
    <w:tmpl w:val="CEE0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C1A7A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B46669"/>
    <w:multiLevelType w:val="hybridMultilevel"/>
    <w:tmpl w:val="4372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C78C9"/>
    <w:multiLevelType w:val="hybridMultilevel"/>
    <w:tmpl w:val="0F82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1D82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82E47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3"/>
  </w:num>
  <w:num w:numId="9">
    <w:abstractNumId w:val="16"/>
  </w:num>
  <w:num w:numId="10">
    <w:abstractNumId w:val="11"/>
  </w:num>
  <w:num w:numId="11">
    <w:abstractNumId w:val="6"/>
  </w:num>
  <w:num w:numId="12">
    <w:abstractNumId w:val="2"/>
  </w:num>
  <w:num w:numId="13">
    <w:abstractNumId w:val="17"/>
  </w:num>
  <w:num w:numId="14">
    <w:abstractNumId w:val="9"/>
  </w:num>
  <w:num w:numId="15">
    <w:abstractNumId w:val="1"/>
  </w:num>
  <w:num w:numId="16">
    <w:abstractNumId w:val="4"/>
  </w:num>
  <w:num w:numId="17">
    <w:abstractNumId w:val="18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F5"/>
    <w:rsid w:val="00012538"/>
    <w:rsid w:val="0002056E"/>
    <w:rsid w:val="00161740"/>
    <w:rsid w:val="001B2A03"/>
    <w:rsid w:val="0065567F"/>
    <w:rsid w:val="00697114"/>
    <w:rsid w:val="008D0960"/>
    <w:rsid w:val="00A618EF"/>
    <w:rsid w:val="00B63AF5"/>
    <w:rsid w:val="00B9367D"/>
    <w:rsid w:val="00C4098E"/>
    <w:rsid w:val="00C8123F"/>
    <w:rsid w:val="00CC4227"/>
    <w:rsid w:val="00E41972"/>
    <w:rsid w:val="00E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1767B"/>
  <w14:defaultImageDpi w14:val="300"/>
  <w15:docId w15:val="{B0B5CE8C-82B5-4C5F-8384-98E8DF7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F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3AF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3AF5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B63AF5"/>
    <w:rPr>
      <w:rFonts w:eastAsiaTheme="minorHAnsi"/>
      <w:sz w:val="22"/>
      <w:szCs w:val="22"/>
    </w:rPr>
  </w:style>
  <w:style w:type="paragraph" w:customStyle="1" w:styleId="Default">
    <w:name w:val="Default"/>
    <w:rsid w:val="00B63AF5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NoSpacingChar">
    <w:name w:val="No Spacing Char"/>
    <w:link w:val="NoSpacing"/>
    <w:uiPriority w:val="1"/>
    <w:rsid w:val="00B63A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36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23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E419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41972"/>
    <w:rPr>
      <w:rFonts w:ascii="Times New Roman" w:eastAsia="Times New Roman" w:hAnsi="Times New Roman" w:cs="Times New Roman"/>
      <w:lang w:val="en-GB"/>
    </w:rPr>
  </w:style>
  <w:style w:type="character" w:customStyle="1" w:styleId="newspagemainframe1">
    <w:name w:val="newspagemainframe1"/>
    <w:rsid w:val="00012538"/>
    <w:rPr>
      <w:rFonts w:ascii="Verdana" w:hAnsi="Verdana" w:hint="default"/>
      <w:b w:val="0"/>
      <w:bCs w:val="0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Rineta Hoxha</dc:creator>
  <cp:keywords/>
  <dc:description/>
  <cp:lastModifiedBy>Blin Hoxha</cp:lastModifiedBy>
  <cp:revision>11</cp:revision>
  <dcterms:created xsi:type="dcterms:W3CDTF">2019-02-19T20:09:00Z</dcterms:created>
  <dcterms:modified xsi:type="dcterms:W3CDTF">2020-01-08T21:10:00Z</dcterms:modified>
</cp:coreProperties>
</file>