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68" w:rsidRPr="008D71A3" w:rsidRDefault="00254268" w:rsidP="00254268">
      <w:pPr>
        <w:rPr>
          <w:rFonts w:ascii="Calibri" w:hAnsi="Calibri"/>
          <w:b/>
          <w:sz w:val="32"/>
          <w:szCs w:val="32"/>
          <w:u w:val="single"/>
        </w:rPr>
      </w:pPr>
    </w:p>
    <w:p w:rsidR="00254268" w:rsidRPr="008D71A3" w:rsidRDefault="00254268" w:rsidP="00254268">
      <w:pPr>
        <w:rPr>
          <w:rFonts w:ascii="Calibri" w:hAnsi="Calibri"/>
          <w:b/>
          <w:sz w:val="32"/>
          <w:szCs w:val="32"/>
          <w:u w:val="single"/>
        </w:rPr>
      </w:pPr>
      <w:r w:rsidRPr="008D71A3">
        <w:rPr>
          <w:rFonts w:ascii="Calibri" w:hAnsi="Calibri"/>
          <w:b/>
          <w:sz w:val="32"/>
          <w:szCs w:val="32"/>
          <w:u w:val="single"/>
        </w:rPr>
        <w:t>SYLLABUS</w:t>
      </w:r>
      <w:r w:rsidR="00CD63FB" w:rsidRPr="008D71A3">
        <w:rPr>
          <w:rFonts w:ascii="Calibri" w:hAnsi="Calibri"/>
          <w:b/>
          <w:sz w:val="32"/>
          <w:szCs w:val="32"/>
          <w:u w:val="single"/>
        </w:rPr>
        <w:t>: Mikroekonomia I</w:t>
      </w:r>
    </w:p>
    <w:p w:rsidR="00CD63FB" w:rsidRPr="008D71A3" w:rsidRDefault="00CD63FB" w:rsidP="00254268">
      <w:pPr>
        <w:rPr>
          <w:rFonts w:ascii="Calibri" w:hAnsi="Calibri"/>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254268" w:rsidRPr="008D71A3" w:rsidTr="002A543C">
        <w:tc>
          <w:tcPr>
            <w:tcW w:w="8856" w:type="dxa"/>
            <w:gridSpan w:val="4"/>
            <w:shd w:val="clear" w:color="auto" w:fill="B8CCE4"/>
          </w:tcPr>
          <w:p w:rsidR="00254268" w:rsidRPr="008D71A3" w:rsidRDefault="00254268" w:rsidP="002A543C">
            <w:pPr>
              <w:pStyle w:val="NoSpacing"/>
              <w:rPr>
                <w:rFonts w:ascii="Calibri" w:hAnsi="Calibri"/>
                <w:b/>
              </w:rPr>
            </w:pPr>
            <w:r w:rsidRPr="008D71A3">
              <w:rPr>
                <w:rFonts w:ascii="Calibri" w:hAnsi="Calibri"/>
                <w:b/>
              </w:rPr>
              <w:t>Të dhëna bazike të lëndës</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 xml:space="preserve">Njësia akademike: </w:t>
            </w:r>
          </w:p>
        </w:tc>
        <w:tc>
          <w:tcPr>
            <w:tcW w:w="5239" w:type="dxa"/>
            <w:gridSpan w:val="3"/>
          </w:tcPr>
          <w:p w:rsidR="00254268" w:rsidRPr="008D71A3" w:rsidRDefault="00254268" w:rsidP="002A543C">
            <w:pPr>
              <w:pStyle w:val="NoSpacing"/>
              <w:rPr>
                <w:b/>
                <w:szCs w:val="28"/>
              </w:rPr>
            </w:pPr>
            <w:r w:rsidRPr="008D71A3">
              <w:rPr>
                <w:b/>
                <w:szCs w:val="28"/>
              </w:rPr>
              <w:t>Fakulteti Ekonomik</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Titulli i lëndës:</w:t>
            </w:r>
          </w:p>
        </w:tc>
        <w:tc>
          <w:tcPr>
            <w:tcW w:w="5239" w:type="dxa"/>
            <w:gridSpan w:val="3"/>
          </w:tcPr>
          <w:p w:rsidR="00254268" w:rsidRPr="008D71A3" w:rsidRDefault="00852E80" w:rsidP="002A543C">
            <w:pPr>
              <w:pStyle w:val="NoSpacing"/>
              <w:rPr>
                <w:b/>
                <w:szCs w:val="28"/>
              </w:rPr>
            </w:pPr>
            <w:r w:rsidRPr="008D71A3">
              <w:rPr>
                <w:b/>
                <w:szCs w:val="28"/>
              </w:rPr>
              <w:t xml:space="preserve">Mikroekonomia </w:t>
            </w:r>
            <w:r w:rsidR="00D214B2" w:rsidRPr="008D71A3">
              <w:rPr>
                <w:b/>
                <w:szCs w:val="28"/>
              </w:rPr>
              <w:t>I</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Niveli:</w:t>
            </w:r>
          </w:p>
        </w:tc>
        <w:tc>
          <w:tcPr>
            <w:tcW w:w="5239" w:type="dxa"/>
            <w:gridSpan w:val="3"/>
          </w:tcPr>
          <w:p w:rsidR="00254268" w:rsidRPr="008D71A3" w:rsidRDefault="00254268" w:rsidP="002A543C">
            <w:pPr>
              <w:pStyle w:val="NoSpacing"/>
              <w:rPr>
                <w:b/>
                <w:szCs w:val="28"/>
              </w:rPr>
            </w:pPr>
            <w:r w:rsidRPr="008D71A3">
              <w:rPr>
                <w:b/>
                <w:szCs w:val="28"/>
              </w:rPr>
              <w:t>Bachelor</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Statusi lëndës:</w:t>
            </w:r>
          </w:p>
        </w:tc>
        <w:tc>
          <w:tcPr>
            <w:tcW w:w="5239" w:type="dxa"/>
            <w:gridSpan w:val="3"/>
          </w:tcPr>
          <w:p w:rsidR="00254268" w:rsidRPr="008D71A3" w:rsidRDefault="00254268" w:rsidP="002A543C">
            <w:pPr>
              <w:pStyle w:val="NoSpacing"/>
              <w:rPr>
                <w:b/>
                <w:szCs w:val="28"/>
              </w:rPr>
            </w:pPr>
            <w:r w:rsidRPr="008D71A3">
              <w:rPr>
                <w:b/>
                <w:szCs w:val="28"/>
              </w:rPr>
              <w:t xml:space="preserve">Obligative </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Viti i studimeve:</w:t>
            </w:r>
          </w:p>
        </w:tc>
        <w:tc>
          <w:tcPr>
            <w:tcW w:w="5239" w:type="dxa"/>
            <w:gridSpan w:val="3"/>
          </w:tcPr>
          <w:p w:rsidR="00254268" w:rsidRPr="008D71A3" w:rsidRDefault="005F053F" w:rsidP="002A543C">
            <w:pPr>
              <w:pStyle w:val="NoSpacing"/>
              <w:rPr>
                <w:b/>
                <w:szCs w:val="28"/>
              </w:rPr>
            </w:pPr>
            <w:r w:rsidRPr="008D71A3">
              <w:rPr>
                <w:b/>
                <w:szCs w:val="28"/>
              </w:rPr>
              <w:t>Viti I-rë, semestri I-rë</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Numri i orëve në javë:</w:t>
            </w:r>
          </w:p>
        </w:tc>
        <w:tc>
          <w:tcPr>
            <w:tcW w:w="5239" w:type="dxa"/>
            <w:gridSpan w:val="3"/>
          </w:tcPr>
          <w:p w:rsidR="00254268" w:rsidRPr="008D71A3" w:rsidRDefault="00254268" w:rsidP="002A543C">
            <w:pPr>
              <w:pStyle w:val="NoSpacing"/>
              <w:rPr>
                <w:b/>
                <w:szCs w:val="28"/>
              </w:rPr>
            </w:pPr>
            <w:r w:rsidRPr="008D71A3">
              <w:rPr>
                <w:b/>
                <w:szCs w:val="28"/>
              </w:rPr>
              <w:t>3</w:t>
            </w:r>
            <w:r w:rsidR="00577F1D" w:rsidRPr="008D71A3">
              <w:rPr>
                <w:b/>
                <w:szCs w:val="28"/>
              </w:rPr>
              <w:t>+2</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Vlera në kredi – ECTS:</w:t>
            </w:r>
          </w:p>
        </w:tc>
        <w:tc>
          <w:tcPr>
            <w:tcW w:w="5239" w:type="dxa"/>
            <w:gridSpan w:val="3"/>
          </w:tcPr>
          <w:p w:rsidR="00254268" w:rsidRPr="008D71A3" w:rsidRDefault="00181FAB" w:rsidP="002A543C">
            <w:pPr>
              <w:pStyle w:val="NoSpacing"/>
              <w:rPr>
                <w:b/>
                <w:szCs w:val="28"/>
              </w:rPr>
            </w:pPr>
            <w:r w:rsidRPr="008D71A3">
              <w:rPr>
                <w:b/>
                <w:szCs w:val="28"/>
              </w:rPr>
              <w:t>6</w:t>
            </w:r>
            <w:r w:rsidR="00CD63FB" w:rsidRPr="008D71A3">
              <w:rPr>
                <w:b/>
                <w:szCs w:val="28"/>
              </w:rPr>
              <w:t xml:space="preserve"> ECTS</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Koha / lokacioni:</w:t>
            </w:r>
          </w:p>
        </w:tc>
        <w:tc>
          <w:tcPr>
            <w:tcW w:w="5239" w:type="dxa"/>
            <w:gridSpan w:val="3"/>
          </w:tcPr>
          <w:p w:rsidR="00254268" w:rsidRPr="008D71A3" w:rsidRDefault="00577F1D" w:rsidP="002A543C">
            <w:pPr>
              <w:pStyle w:val="NoSpacing"/>
              <w:rPr>
                <w:b/>
                <w:szCs w:val="28"/>
              </w:rPr>
            </w:pPr>
            <w:r w:rsidRPr="008D71A3">
              <w:rPr>
                <w:b/>
                <w:szCs w:val="28"/>
              </w:rPr>
              <w:t>Sipas orarit</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Mësimëdhënësi i lëndës:</w:t>
            </w:r>
          </w:p>
        </w:tc>
        <w:tc>
          <w:tcPr>
            <w:tcW w:w="5239" w:type="dxa"/>
            <w:gridSpan w:val="3"/>
          </w:tcPr>
          <w:p w:rsidR="00254268" w:rsidRPr="008D71A3" w:rsidRDefault="008F331A" w:rsidP="008F331A">
            <w:pPr>
              <w:pStyle w:val="NoSpacing"/>
              <w:rPr>
                <w:b/>
                <w:szCs w:val="28"/>
              </w:rPr>
            </w:pPr>
            <w:r w:rsidRPr="008D71A3">
              <w:rPr>
                <w:b/>
                <w:szCs w:val="28"/>
              </w:rPr>
              <w:t>Prof.Asoc.</w:t>
            </w:r>
            <w:r w:rsidR="00254268" w:rsidRPr="008D71A3">
              <w:rPr>
                <w:b/>
                <w:szCs w:val="28"/>
              </w:rPr>
              <w:t>Dr.Dri</w:t>
            </w:r>
            <w:r w:rsidRPr="008D71A3">
              <w:rPr>
                <w:b/>
                <w:szCs w:val="28"/>
              </w:rPr>
              <w:t>ta Konxheli-Radoniqi</w:t>
            </w:r>
            <w:r w:rsidR="00367D87" w:rsidRPr="008D71A3">
              <w:rPr>
                <w:b/>
                <w:szCs w:val="28"/>
              </w:rPr>
              <w:t>; Ass.Dr.Leke Pula</w:t>
            </w:r>
          </w:p>
        </w:tc>
      </w:tr>
      <w:tr w:rsidR="00254268" w:rsidRPr="008D71A3" w:rsidTr="002A543C">
        <w:tc>
          <w:tcPr>
            <w:tcW w:w="3617" w:type="dxa"/>
          </w:tcPr>
          <w:p w:rsidR="00254268" w:rsidRPr="008D71A3" w:rsidRDefault="00254268" w:rsidP="002A543C">
            <w:pPr>
              <w:pStyle w:val="NoSpacing"/>
              <w:rPr>
                <w:rFonts w:ascii="Calibri" w:hAnsi="Calibri"/>
                <w:b/>
                <w:szCs w:val="28"/>
              </w:rPr>
            </w:pPr>
            <w:r w:rsidRPr="008D71A3">
              <w:rPr>
                <w:rFonts w:ascii="Calibri" w:hAnsi="Calibri"/>
                <w:b/>
                <w:szCs w:val="28"/>
              </w:rPr>
              <w:t xml:space="preserve">Detajet kontaktuese: </w:t>
            </w:r>
          </w:p>
        </w:tc>
        <w:tc>
          <w:tcPr>
            <w:tcW w:w="5239" w:type="dxa"/>
            <w:gridSpan w:val="3"/>
          </w:tcPr>
          <w:p w:rsidR="00577F1D" w:rsidRPr="00BE63EA" w:rsidRDefault="00BE63EA" w:rsidP="00577F1D">
            <w:pPr>
              <w:pStyle w:val="NoSpacing"/>
              <w:rPr>
                <w:szCs w:val="28"/>
              </w:rPr>
            </w:pPr>
            <w:hyperlink r:id="rId7" w:history="1">
              <w:r w:rsidR="00577F1D" w:rsidRPr="00BE63EA">
                <w:rPr>
                  <w:rStyle w:val="Hyperlink"/>
                  <w:szCs w:val="28"/>
                </w:rPr>
                <w:t>drita.konxheli@uni-pr.edu</w:t>
              </w:r>
            </w:hyperlink>
            <w:r w:rsidR="00367D87" w:rsidRPr="00BE63EA">
              <w:rPr>
                <w:rStyle w:val="Hyperlink"/>
                <w:szCs w:val="28"/>
              </w:rPr>
              <w:t>; leke.pula@uni-pr.edu</w:t>
            </w:r>
            <w:r w:rsidR="00577F1D" w:rsidRPr="00BE63EA">
              <w:rPr>
                <w:szCs w:val="28"/>
              </w:rPr>
              <w:t xml:space="preserve"> </w:t>
            </w:r>
          </w:p>
          <w:p w:rsidR="00254268" w:rsidRPr="008D71A3" w:rsidRDefault="00577F1D" w:rsidP="002A543C">
            <w:pPr>
              <w:pStyle w:val="NoSpacing"/>
            </w:pPr>
            <w:r w:rsidRPr="008D71A3">
              <w:t>Fakulteti Ekonomik, UP”Hasan Prishtina”, Kati i V, Kabineti 69</w:t>
            </w:r>
          </w:p>
        </w:tc>
      </w:tr>
      <w:tr w:rsidR="00254268" w:rsidRPr="008D71A3" w:rsidTr="002A543C">
        <w:tc>
          <w:tcPr>
            <w:tcW w:w="8856" w:type="dxa"/>
            <w:gridSpan w:val="4"/>
            <w:shd w:val="clear" w:color="auto" w:fill="B8CCE4"/>
          </w:tcPr>
          <w:p w:rsidR="00254268" w:rsidRPr="008D71A3" w:rsidRDefault="00254268" w:rsidP="002A543C">
            <w:pPr>
              <w:pStyle w:val="NoSpacing"/>
              <w:rPr>
                <w:rFonts w:ascii="Calibri" w:hAnsi="Calibri"/>
              </w:rPr>
            </w:pP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Përshkrimi i lëndës</w:t>
            </w:r>
          </w:p>
        </w:tc>
        <w:tc>
          <w:tcPr>
            <w:tcW w:w="5239" w:type="dxa"/>
            <w:gridSpan w:val="3"/>
          </w:tcPr>
          <w:p w:rsidR="00254268" w:rsidRPr="008D71A3" w:rsidRDefault="00254268" w:rsidP="002A543C">
            <w:pPr>
              <w:jc w:val="both"/>
            </w:pPr>
            <w:r w:rsidRPr="008D71A3">
              <w:rPr>
                <w:sz w:val="22"/>
                <w:szCs w:val="22"/>
              </w:rPr>
              <w:t>Mikroekonomia është pjesë e ekonomiksit që studimin e vet e kryen në nivel të individit. Pra, mikroekonomia merret me studimin e sjelljes së agjentëve ekonomikë: konsumatorëve, firmave të biznesit si dhe të agjensive qeveritare në masën që veprimtaria e tyre lidhet me alokimin e burimeve të kufizuara dhe funksionimin e sektorëve të veçantë të ekonomisë. Në qendër të vëmendjes së mikroekonomisë janë tregjet e mallrave apo shërbimeve të veçanta dhe kushtet e ekuilibrit të tyre.</w:t>
            </w:r>
          </w:p>
          <w:p w:rsidR="00254268" w:rsidRPr="008D71A3" w:rsidRDefault="00254268" w:rsidP="002A543C">
            <w:pPr>
              <w:pStyle w:val="NoSpacing"/>
              <w:rPr>
                <w:sz w:val="20"/>
                <w:szCs w:val="20"/>
              </w:rPr>
            </w:pP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Qëllimet e lëndës:</w:t>
            </w:r>
          </w:p>
        </w:tc>
        <w:tc>
          <w:tcPr>
            <w:tcW w:w="5239" w:type="dxa"/>
            <w:gridSpan w:val="3"/>
          </w:tcPr>
          <w:p w:rsidR="00577F1D" w:rsidRPr="008D71A3" w:rsidRDefault="00254268" w:rsidP="00BD06DA">
            <w:pPr>
              <w:jc w:val="both"/>
            </w:pPr>
            <w:r w:rsidRPr="008D71A3">
              <w:rPr>
                <w:sz w:val="22"/>
                <w:szCs w:val="22"/>
              </w:rPr>
              <w:t xml:space="preserve">Objektivi i kursit është që në fund të semestrit studentët të kenë një njohuri më të qartë dhe aftësi për të rezonuar lidhur me çështjet ekonomike që kanë të bëjnë me mikro sektorin. Qëllimi i kursit është që studentët të aftësohen që ngjarjet jashtë modeleve ekonomike t`i interpretojnë në kuadër të botës reale, si dhe ngjarjet nga bota reale t`i interpretojnë brenda një modeli ekonomik duke analizuar dhe kuptuar se çfarë qëndron prapa këtyre ngjarjeve.  </w:t>
            </w:r>
          </w:p>
          <w:p w:rsidR="00BD06DA" w:rsidRPr="008D71A3" w:rsidRDefault="00BD06DA" w:rsidP="00BD06DA">
            <w:pPr>
              <w:jc w:val="both"/>
            </w:pP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Rezultatet e pritura të nxënies:</w:t>
            </w:r>
          </w:p>
        </w:tc>
        <w:tc>
          <w:tcPr>
            <w:tcW w:w="5239" w:type="dxa"/>
            <w:gridSpan w:val="3"/>
          </w:tcPr>
          <w:p w:rsidR="00577F1D" w:rsidRPr="008D71A3" w:rsidRDefault="00577F1D" w:rsidP="00BD06DA">
            <w:pPr>
              <w:pStyle w:val="NoSpacing"/>
              <w:rPr>
                <w:sz w:val="22"/>
                <w:szCs w:val="22"/>
                <w:lang w:val="sq-AL"/>
              </w:rPr>
            </w:pPr>
            <w:r w:rsidRPr="008D71A3">
              <w:rPr>
                <w:sz w:val="22"/>
                <w:szCs w:val="22"/>
                <w:lang w:val="sq-AL"/>
              </w:rPr>
              <w:t>Pas përfundimit të këtij kursi, studentët do të jenë në gjendje që të:</w:t>
            </w:r>
          </w:p>
          <w:p w:rsidR="008237AB" w:rsidRPr="008D71A3" w:rsidRDefault="008237AB" w:rsidP="002A543C">
            <w:pPr>
              <w:pStyle w:val="BodyTextIndent"/>
              <w:numPr>
                <w:ilvl w:val="0"/>
                <w:numId w:val="1"/>
              </w:numPr>
              <w:rPr>
                <w:color w:val="000000"/>
              </w:rPr>
            </w:pPr>
            <w:r w:rsidRPr="008D71A3">
              <w:rPr>
                <w:color w:val="000000"/>
                <w:sz w:val="22"/>
                <w:szCs w:val="22"/>
              </w:rPr>
              <w:t xml:space="preserve">tregojnë se si burimet e kufizuara alokohen midis nevojave të pakufizuara </w:t>
            </w:r>
          </w:p>
          <w:p w:rsidR="00C5408B" w:rsidRPr="008D71A3" w:rsidRDefault="00C5408B" w:rsidP="002A543C">
            <w:pPr>
              <w:pStyle w:val="BodyTextIndent"/>
              <w:numPr>
                <w:ilvl w:val="0"/>
                <w:numId w:val="1"/>
              </w:numPr>
              <w:rPr>
                <w:color w:val="000000"/>
              </w:rPr>
            </w:pPr>
            <w:r w:rsidRPr="008D71A3">
              <w:rPr>
                <w:color w:val="000000"/>
                <w:sz w:val="22"/>
                <w:szCs w:val="22"/>
              </w:rPr>
              <w:t xml:space="preserve">interpretojnë kuptimin e koncepteve ekonomike si pamjaftueshmëria, </w:t>
            </w:r>
            <w:r w:rsidR="008237AB" w:rsidRPr="008D71A3">
              <w:rPr>
                <w:color w:val="000000"/>
                <w:sz w:val="22"/>
                <w:szCs w:val="22"/>
              </w:rPr>
              <w:t>e mira ekonomike, e mira e lirë dhe faktorët e prodhimit;</w:t>
            </w:r>
          </w:p>
          <w:p w:rsidR="00254268" w:rsidRPr="008D71A3" w:rsidRDefault="00254268" w:rsidP="002A543C">
            <w:pPr>
              <w:pStyle w:val="BodyTextIndent"/>
              <w:numPr>
                <w:ilvl w:val="0"/>
                <w:numId w:val="1"/>
              </w:numPr>
              <w:rPr>
                <w:color w:val="000000"/>
              </w:rPr>
            </w:pPr>
            <w:r w:rsidRPr="008D71A3">
              <w:rPr>
                <w:color w:val="000000"/>
                <w:sz w:val="22"/>
                <w:szCs w:val="22"/>
              </w:rPr>
              <w:lastRenderedPageBreak/>
              <w:t xml:space="preserve">kuptojnë reagimet e konsumatorit dhe sjelljen e prodhuesve; </w:t>
            </w:r>
          </w:p>
          <w:p w:rsidR="00254268" w:rsidRPr="008D71A3" w:rsidRDefault="00254268" w:rsidP="002A543C">
            <w:pPr>
              <w:pStyle w:val="BodyTextIndent"/>
              <w:numPr>
                <w:ilvl w:val="0"/>
                <w:numId w:val="1"/>
              </w:numPr>
              <w:rPr>
                <w:color w:val="000000"/>
              </w:rPr>
            </w:pPr>
            <w:r w:rsidRPr="008D71A3">
              <w:rPr>
                <w:color w:val="000000"/>
                <w:sz w:val="22"/>
                <w:szCs w:val="22"/>
              </w:rPr>
              <w:t xml:space="preserve">përdorin </w:t>
            </w:r>
            <w:r w:rsidR="00BE63EA">
              <w:rPr>
                <w:color w:val="000000"/>
                <w:sz w:val="22"/>
                <w:szCs w:val="22"/>
              </w:rPr>
              <w:t xml:space="preserve">efektin e të ardhurave dhe të </w:t>
            </w:r>
            <w:bookmarkStart w:id="0" w:name="_GoBack"/>
            <w:bookmarkEnd w:id="0"/>
            <w:r w:rsidRPr="008D71A3">
              <w:rPr>
                <w:color w:val="000000"/>
                <w:sz w:val="22"/>
                <w:szCs w:val="22"/>
              </w:rPr>
              <w:t>zëvendësimit për të analizuar çmimet dhe ndryshimet e tatimeve dhe të ilustrojnë preferencat e konsumatorëve;</w:t>
            </w:r>
          </w:p>
          <w:p w:rsidR="00254268" w:rsidRPr="008D71A3" w:rsidRDefault="00254268" w:rsidP="00C5408B">
            <w:pPr>
              <w:pStyle w:val="BodyTextIndent"/>
              <w:numPr>
                <w:ilvl w:val="0"/>
                <w:numId w:val="1"/>
              </w:numPr>
              <w:rPr>
                <w:color w:val="000000"/>
              </w:rPr>
            </w:pPr>
            <w:r w:rsidRPr="008D71A3">
              <w:rPr>
                <w:color w:val="000000"/>
                <w:sz w:val="22"/>
                <w:szCs w:val="22"/>
              </w:rPr>
              <w:t>kuptojnë në formë kritike se si struktura e tregut influencon ve</w:t>
            </w:r>
            <w:r w:rsidR="00BE63EA">
              <w:rPr>
                <w:color w:val="000000"/>
                <w:sz w:val="22"/>
                <w:szCs w:val="22"/>
              </w:rPr>
              <w:t>ndimet për çmimet dhe prodhimin.</w:t>
            </w:r>
          </w:p>
          <w:p w:rsidR="00254268" w:rsidRPr="008D71A3" w:rsidRDefault="00254268" w:rsidP="008237AB">
            <w:pPr>
              <w:pStyle w:val="BodyTextIndent"/>
              <w:ind w:left="720"/>
              <w:rPr>
                <w:color w:val="000000"/>
              </w:rPr>
            </w:pPr>
          </w:p>
        </w:tc>
      </w:tr>
      <w:tr w:rsidR="00254268" w:rsidRPr="008D71A3" w:rsidTr="002A543C">
        <w:tc>
          <w:tcPr>
            <w:tcW w:w="8856" w:type="dxa"/>
            <w:gridSpan w:val="4"/>
            <w:shd w:val="clear" w:color="auto" w:fill="B8CCE4"/>
          </w:tcPr>
          <w:p w:rsidR="00254268" w:rsidRPr="008D71A3" w:rsidRDefault="00254268" w:rsidP="002A543C">
            <w:pPr>
              <w:pStyle w:val="NoSpacing"/>
              <w:rPr>
                <w:rFonts w:ascii="Calibri" w:hAnsi="Calibri"/>
                <w:sz w:val="22"/>
                <w:szCs w:val="22"/>
                <w:lang w:val="sq-AL"/>
              </w:rPr>
            </w:pPr>
          </w:p>
          <w:p w:rsidR="00852E80" w:rsidRPr="008D71A3" w:rsidRDefault="00852E80" w:rsidP="002A543C">
            <w:pPr>
              <w:pStyle w:val="NoSpacing"/>
              <w:rPr>
                <w:rFonts w:ascii="Calibri" w:hAnsi="Calibri"/>
                <w:sz w:val="22"/>
                <w:szCs w:val="22"/>
                <w:lang w:val="sq-AL"/>
              </w:rPr>
            </w:pPr>
          </w:p>
        </w:tc>
      </w:tr>
      <w:tr w:rsidR="00254268" w:rsidRPr="008D71A3" w:rsidTr="002A543C">
        <w:tc>
          <w:tcPr>
            <w:tcW w:w="8856" w:type="dxa"/>
            <w:gridSpan w:val="4"/>
            <w:shd w:val="clear" w:color="auto" w:fill="B8CCE4"/>
          </w:tcPr>
          <w:p w:rsidR="00254268" w:rsidRPr="008D71A3" w:rsidRDefault="00254268" w:rsidP="002A543C">
            <w:pPr>
              <w:pStyle w:val="NoSpacing"/>
              <w:jc w:val="center"/>
              <w:rPr>
                <w:rFonts w:ascii="Calibri" w:hAnsi="Calibri"/>
                <w:b/>
              </w:rPr>
            </w:pPr>
            <w:r w:rsidRPr="008D71A3">
              <w:rPr>
                <w:rFonts w:ascii="Calibri" w:hAnsi="Calibri"/>
                <w:b/>
              </w:rPr>
              <w:t>Kontributi nё ngarkesёn e studentit ( gjё qё duhet tё korrespondoj me rezultatet e tё nxёnit tё studentit)</w:t>
            </w:r>
          </w:p>
        </w:tc>
      </w:tr>
      <w:tr w:rsidR="00254268" w:rsidRPr="008D71A3" w:rsidTr="002A543C">
        <w:tc>
          <w:tcPr>
            <w:tcW w:w="3617" w:type="dxa"/>
            <w:tcBorders>
              <w:right w:val="single" w:sz="4" w:space="0" w:color="auto"/>
            </w:tcBorders>
            <w:shd w:val="clear" w:color="auto" w:fill="B8CCE4"/>
          </w:tcPr>
          <w:p w:rsidR="00254268" w:rsidRPr="008D71A3" w:rsidRDefault="00254268" w:rsidP="002A543C">
            <w:pPr>
              <w:rPr>
                <w:rFonts w:ascii="Calibri" w:hAnsi="Calibri" w:cs="Arial"/>
                <w:b/>
              </w:rPr>
            </w:pPr>
            <w:r w:rsidRPr="008D71A3">
              <w:rPr>
                <w:rFonts w:ascii="Calibri" w:hAnsi="Calibri" w:cs="Arial"/>
                <w:b/>
                <w:sz w:val="22"/>
                <w:szCs w:val="22"/>
              </w:rPr>
              <w:t xml:space="preserve">Aktiviteti </w:t>
            </w:r>
          </w:p>
        </w:tc>
        <w:tc>
          <w:tcPr>
            <w:tcW w:w="1425" w:type="dxa"/>
            <w:tcBorders>
              <w:left w:val="single" w:sz="4" w:space="0" w:color="auto"/>
              <w:right w:val="single" w:sz="4" w:space="0" w:color="auto"/>
            </w:tcBorders>
            <w:shd w:val="clear" w:color="auto" w:fill="B8CCE4"/>
          </w:tcPr>
          <w:p w:rsidR="00254268" w:rsidRPr="008D71A3" w:rsidRDefault="00254268" w:rsidP="002A543C">
            <w:pPr>
              <w:rPr>
                <w:rFonts w:ascii="Calibri" w:hAnsi="Calibri" w:cs="Arial"/>
                <w:b/>
              </w:rPr>
            </w:pPr>
            <w:r w:rsidRPr="008D71A3">
              <w:rPr>
                <w:rFonts w:ascii="Calibri" w:hAnsi="Calibri" w:cs="Arial"/>
                <w:b/>
                <w:sz w:val="22"/>
                <w:szCs w:val="22"/>
              </w:rPr>
              <w:t xml:space="preserve">Orë </w:t>
            </w:r>
          </w:p>
        </w:tc>
        <w:tc>
          <w:tcPr>
            <w:tcW w:w="1770" w:type="dxa"/>
            <w:tcBorders>
              <w:left w:val="single" w:sz="4" w:space="0" w:color="auto"/>
              <w:right w:val="single" w:sz="4" w:space="0" w:color="auto"/>
            </w:tcBorders>
            <w:shd w:val="clear" w:color="auto" w:fill="B8CCE4"/>
          </w:tcPr>
          <w:p w:rsidR="00254268" w:rsidRPr="008D71A3" w:rsidRDefault="00254268" w:rsidP="002A543C">
            <w:pPr>
              <w:rPr>
                <w:rFonts w:ascii="Calibri" w:hAnsi="Calibri" w:cs="Arial"/>
                <w:b/>
              </w:rPr>
            </w:pPr>
            <w:r w:rsidRPr="008D71A3">
              <w:rPr>
                <w:rFonts w:ascii="Calibri" w:hAnsi="Calibri" w:cs="Arial"/>
                <w:b/>
                <w:sz w:val="22"/>
                <w:szCs w:val="22"/>
              </w:rPr>
              <w:t xml:space="preserve"> Ditë/javë  </w:t>
            </w:r>
          </w:p>
        </w:tc>
        <w:tc>
          <w:tcPr>
            <w:tcW w:w="2044" w:type="dxa"/>
            <w:tcBorders>
              <w:left w:val="single" w:sz="4" w:space="0" w:color="auto"/>
            </w:tcBorders>
            <w:shd w:val="clear" w:color="auto" w:fill="B8CCE4"/>
          </w:tcPr>
          <w:p w:rsidR="00254268" w:rsidRPr="008D71A3" w:rsidRDefault="00254268" w:rsidP="002A543C">
            <w:pPr>
              <w:rPr>
                <w:rFonts w:ascii="Calibri" w:hAnsi="Calibri" w:cs="Arial"/>
                <w:b/>
              </w:rPr>
            </w:pPr>
            <w:r w:rsidRPr="008D71A3">
              <w:rPr>
                <w:rFonts w:ascii="Calibri" w:hAnsi="Calibri" w:cs="Arial"/>
                <w:b/>
                <w:sz w:val="22"/>
                <w:szCs w:val="22"/>
              </w:rPr>
              <w:t>Gjithësej</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Ligjërata</w:t>
            </w:r>
          </w:p>
        </w:tc>
        <w:tc>
          <w:tcPr>
            <w:tcW w:w="1425"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3</w:t>
            </w: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15</w:t>
            </w:r>
          </w:p>
        </w:tc>
        <w:tc>
          <w:tcPr>
            <w:tcW w:w="2044" w:type="dxa"/>
            <w:tcBorders>
              <w:lef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45</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Ushtrime teorike/laboratorike</w:t>
            </w:r>
          </w:p>
        </w:tc>
        <w:tc>
          <w:tcPr>
            <w:tcW w:w="1425" w:type="dxa"/>
            <w:tcBorders>
              <w:left w:val="single" w:sz="4" w:space="0" w:color="auto"/>
              <w:right w:val="single" w:sz="4" w:space="0" w:color="auto"/>
            </w:tcBorders>
            <w:shd w:val="clear" w:color="auto" w:fill="FFFFFF"/>
          </w:tcPr>
          <w:p w:rsidR="00254268" w:rsidRPr="008D71A3" w:rsidRDefault="008B4CCD" w:rsidP="00181FAB">
            <w:pPr>
              <w:jc w:val="center"/>
              <w:rPr>
                <w:rFonts w:ascii="Calibri" w:hAnsi="Calibri" w:cs="Arial"/>
              </w:rPr>
            </w:pPr>
            <w:r w:rsidRPr="008D71A3">
              <w:rPr>
                <w:rFonts w:ascii="Calibri" w:hAnsi="Calibri" w:cs="Arial"/>
              </w:rPr>
              <w:t>2</w:t>
            </w:r>
          </w:p>
        </w:tc>
        <w:tc>
          <w:tcPr>
            <w:tcW w:w="1770" w:type="dxa"/>
            <w:tcBorders>
              <w:left w:val="single" w:sz="4" w:space="0" w:color="auto"/>
              <w:right w:val="single" w:sz="4" w:space="0" w:color="auto"/>
            </w:tcBorders>
            <w:shd w:val="clear" w:color="auto" w:fill="FFFFFF"/>
          </w:tcPr>
          <w:p w:rsidR="00254268" w:rsidRPr="008D71A3" w:rsidRDefault="008B4CCD" w:rsidP="00181FAB">
            <w:pPr>
              <w:jc w:val="center"/>
              <w:rPr>
                <w:rFonts w:ascii="Calibri" w:hAnsi="Calibri" w:cs="Arial"/>
              </w:rPr>
            </w:pPr>
            <w:r w:rsidRPr="008D71A3">
              <w:rPr>
                <w:rFonts w:ascii="Calibri" w:hAnsi="Calibri" w:cs="Arial"/>
              </w:rPr>
              <w:t>15</w:t>
            </w:r>
          </w:p>
        </w:tc>
        <w:tc>
          <w:tcPr>
            <w:tcW w:w="2044" w:type="dxa"/>
            <w:tcBorders>
              <w:left w:val="single" w:sz="4" w:space="0" w:color="auto"/>
            </w:tcBorders>
            <w:shd w:val="clear" w:color="auto" w:fill="FFFFFF"/>
          </w:tcPr>
          <w:p w:rsidR="00254268" w:rsidRPr="008D71A3" w:rsidRDefault="008B4CCD" w:rsidP="00181FAB">
            <w:pPr>
              <w:jc w:val="center"/>
              <w:rPr>
                <w:rFonts w:ascii="Calibri" w:hAnsi="Calibri" w:cs="Arial"/>
              </w:rPr>
            </w:pPr>
            <w:r w:rsidRPr="008D71A3">
              <w:rPr>
                <w:rFonts w:ascii="Calibri" w:hAnsi="Calibri" w:cs="Arial"/>
                <w:sz w:val="22"/>
                <w:szCs w:val="22"/>
              </w:rPr>
              <w:t>30</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Punë praktike</w:t>
            </w:r>
          </w:p>
        </w:tc>
        <w:tc>
          <w:tcPr>
            <w:tcW w:w="1425"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2044" w:type="dxa"/>
            <w:tcBorders>
              <w:left w:val="single" w:sz="4" w:space="0" w:color="auto"/>
            </w:tcBorders>
            <w:shd w:val="clear" w:color="auto" w:fill="FFFFFF"/>
          </w:tcPr>
          <w:p w:rsidR="00254268" w:rsidRPr="008D71A3" w:rsidRDefault="00254268" w:rsidP="00181FAB">
            <w:pPr>
              <w:jc w:val="center"/>
              <w:rPr>
                <w:rFonts w:ascii="Calibri" w:hAnsi="Calibri" w:cs="Arial"/>
              </w:rPr>
            </w:pP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lang w:val="nb-NO"/>
              </w:rPr>
              <w:t>Kontaktet me mësimdhënësin/konsultimet</w:t>
            </w:r>
          </w:p>
        </w:tc>
        <w:tc>
          <w:tcPr>
            <w:tcW w:w="1425" w:type="dxa"/>
            <w:tcBorders>
              <w:left w:val="single" w:sz="4" w:space="0" w:color="auto"/>
              <w:right w:val="single" w:sz="4" w:space="0" w:color="auto"/>
            </w:tcBorders>
            <w:shd w:val="clear" w:color="auto" w:fill="FFFFFF"/>
          </w:tcPr>
          <w:p w:rsidR="00254268" w:rsidRPr="008D71A3" w:rsidRDefault="00EA60E2" w:rsidP="00181FAB">
            <w:pPr>
              <w:jc w:val="center"/>
              <w:rPr>
                <w:rFonts w:ascii="Calibri" w:hAnsi="Calibri" w:cs="Arial"/>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1</w:t>
            </w:r>
            <w:r w:rsidR="00181FAB" w:rsidRPr="008D71A3">
              <w:rPr>
                <w:rFonts w:ascii="Calibri" w:hAnsi="Calibri" w:cs="Arial"/>
                <w:sz w:val="22"/>
                <w:szCs w:val="22"/>
              </w:rPr>
              <w:t>5</w:t>
            </w:r>
          </w:p>
        </w:tc>
        <w:tc>
          <w:tcPr>
            <w:tcW w:w="2044" w:type="dxa"/>
            <w:tcBorders>
              <w:left w:val="single" w:sz="4" w:space="0" w:color="auto"/>
            </w:tcBorders>
            <w:shd w:val="clear" w:color="auto" w:fill="FFFFFF"/>
          </w:tcPr>
          <w:p w:rsidR="00254268" w:rsidRPr="008D71A3" w:rsidRDefault="00EA60E2" w:rsidP="00181FAB">
            <w:pPr>
              <w:jc w:val="center"/>
              <w:rPr>
                <w:rFonts w:ascii="Calibri" w:hAnsi="Calibri" w:cs="Arial"/>
              </w:rPr>
            </w:pPr>
            <w:r>
              <w:rPr>
                <w:rFonts w:ascii="Calibri" w:hAnsi="Calibri" w:cs="Arial"/>
                <w:sz w:val="22"/>
                <w:szCs w:val="22"/>
              </w:rPr>
              <w:t>15</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Ushtrime  në teren</w:t>
            </w:r>
          </w:p>
        </w:tc>
        <w:tc>
          <w:tcPr>
            <w:tcW w:w="1425"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2044" w:type="dxa"/>
            <w:tcBorders>
              <w:left w:val="single" w:sz="4" w:space="0" w:color="auto"/>
            </w:tcBorders>
            <w:shd w:val="clear" w:color="auto" w:fill="FFFFFF"/>
          </w:tcPr>
          <w:p w:rsidR="00254268" w:rsidRPr="008D71A3" w:rsidRDefault="00254268" w:rsidP="00181FAB">
            <w:pPr>
              <w:jc w:val="center"/>
              <w:rPr>
                <w:rFonts w:ascii="Calibri" w:hAnsi="Calibri" w:cs="Arial"/>
              </w:rPr>
            </w:pP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Kollokfiume,seminare</w:t>
            </w:r>
          </w:p>
        </w:tc>
        <w:tc>
          <w:tcPr>
            <w:tcW w:w="1425"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2</w:t>
            </w:r>
          </w:p>
        </w:tc>
        <w:tc>
          <w:tcPr>
            <w:tcW w:w="2044" w:type="dxa"/>
            <w:tcBorders>
              <w:left w:val="single" w:sz="4" w:space="0" w:color="auto"/>
            </w:tcBorders>
            <w:shd w:val="clear" w:color="auto" w:fill="FFFFFF"/>
          </w:tcPr>
          <w:p w:rsidR="00254268" w:rsidRPr="008D71A3" w:rsidRDefault="00254268" w:rsidP="00181FAB">
            <w:pPr>
              <w:jc w:val="center"/>
              <w:rPr>
                <w:rFonts w:ascii="Calibri" w:hAnsi="Calibri" w:cs="Arial"/>
              </w:rPr>
            </w:pPr>
            <w:r w:rsidRPr="008D71A3">
              <w:rPr>
                <w:rFonts w:ascii="Calibri" w:hAnsi="Calibri" w:cs="Arial"/>
                <w:sz w:val="22"/>
                <w:szCs w:val="22"/>
              </w:rPr>
              <w:t>4</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Detyra të  shtëpisë</w:t>
            </w:r>
          </w:p>
        </w:tc>
        <w:tc>
          <w:tcPr>
            <w:tcW w:w="1425"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2044" w:type="dxa"/>
            <w:tcBorders>
              <w:left w:val="single" w:sz="4" w:space="0" w:color="auto"/>
            </w:tcBorders>
            <w:shd w:val="clear" w:color="auto" w:fill="FFFFFF"/>
          </w:tcPr>
          <w:p w:rsidR="00254268" w:rsidRPr="008D71A3" w:rsidRDefault="00254268" w:rsidP="00181FAB">
            <w:pPr>
              <w:jc w:val="center"/>
              <w:rPr>
                <w:rFonts w:ascii="Calibri" w:hAnsi="Calibri" w:cs="Arial"/>
              </w:rPr>
            </w:pP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1770" w:type="dxa"/>
            <w:tcBorders>
              <w:left w:val="single" w:sz="4" w:space="0" w:color="auto"/>
              <w:right w:val="single" w:sz="4" w:space="0" w:color="auto"/>
            </w:tcBorders>
            <w:shd w:val="clear" w:color="auto" w:fill="FFFFFF"/>
          </w:tcPr>
          <w:p w:rsidR="00254268" w:rsidRPr="008D71A3" w:rsidRDefault="00254268" w:rsidP="00181FAB">
            <w:pPr>
              <w:jc w:val="center"/>
              <w:rPr>
                <w:rFonts w:ascii="Calibri" w:hAnsi="Calibri" w:cs="Arial"/>
              </w:rPr>
            </w:pPr>
          </w:p>
        </w:tc>
        <w:tc>
          <w:tcPr>
            <w:tcW w:w="2044" w:type="dxa"/>
            <w:tcBorders>
              <w:left w:val="single" w:sz="4" w:space="0" w:color="auto"/>
            </w:tcBorders>
            <w:shd w:val="clear" w:color="auto" w:fill="FFFFFF"/>
          </w:tcPr>
          <w:p w:rsidR="00254268" w:rsidRPr="008D71A3" w:rsidRDefault="00EA60E2" w:rsidP="00181FAB">
            <w:pPr>
              <w:jc w:val="center"/>
              <w:rPr>
                <w:rFonts w:ascii="Calibri" w:hAnsi="Calibri" w:cs="Arial"/>
              </w:rPr>
            </w:pPr>
            <w:r>
              <w:rPr>
                <w:rFonts w:ascii="Calibri" w:hAnsi="Calibri" w:cs="Arial"/>
                <w:sz w:val="22"/>
                <w:szCs w:val="22"/>
              </w:rPr>
              <w:t>30</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Përgaditja përfundimtare për provim</w:t>
            </w:r>
          </w:p>
        </w:tc>
        <w:tc>
          <w:tcPr>
            <w:tcW w:w="1425" w:type="dxa"/>
            <w:tcBorders>
              <w:left w:val="single" w:sz="4" w:space="0" w:color="auto"/>
              <w:right w:val="single" w:sz="4" w:space="0" w:color="auto"/>
            </w:tcBorders>
            <w:shd w:val="clear" w:color="auto" w:fill="FFFFFF"/>
          </w:tcPr>
          <w:p w:rsidR="00254268" w:rsidRPr="008D71A3" w:rsidRDefault="00254268" w:rsidP="002A543C">
            <w:pPr>
              <w:rPr>
                <w:rFonts w:ascii="Calibri" w:hAnsi="Calibri" w:cs="Arial"/>
              </w:rPr>
            </w:pPr>
          </w:p>
        </w:tc>
        <w:tc>
          <w:tcPr>
            <w:tcW w:w="1770" w:type="dxa"/>
            <w:tcBorders>
              <w:left w:val="single" w:sz="4" w:space="0" w:color="auto"/>
              <w:right w:val="single" w:sz="4" w:space="0" w:color="auto"/>
            </w:tcBorders>
            <w:shd w:val="clear" w:color="auto" w:fill="FFFFFF"/>
          </w:tcPr>
          <w:p w:rsidR="00254268" w:rsidRPr="008D71A3" w:rsidRDefault="00254268" w:rsidP="002A543C">
            <w:pPr>
              <w:rPr>
                <w:rFonts w:ascii="Calibri" w:hAnsi="Calibri" w:cs="Arial"/>
              </w:rPr>
            </w:pPr>
          </w:p>
        </w:tc>
        <w:tc>
          <w:tcPr>
            <w:tcW w:w="2044" w:type="dxa"/>
            <w:tcBorders>
              <w:left w:val="single" w:sz="4" w:space="0" w:color="auto"/>
            </w:tcBorders>
            <w:shd w:val="clear" w:color="auto" w:fill="FFFFFF"/>
          </w:tcPr>
          <w:p w:rsidR="00254268" w:rsidRPr="008D71A3" w:rsidRDefault="00EA60E2" w:rsidP="00181FAB">
            <w:pPr>
              <w:jc w:val="center"/>
              <w:rPr>
                <w:rFonts w:ascii="Calibri" w:hAnsi="Calibri" w:cs="Arial"/>
              </w:rPr>
            </w:pPr>
            <w:r>
              <w:rPr>
                <w:rFonts w:ascii="Calibri" w:hAnsi="Calibri" w:cs="Arial"/>
              </w:rPr>
              <w:t>25</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lang w:val="de-DE"/>
              </w:rPr>
            </w:pPr>
            <w:r w:rsidRPr="008D71A3">
              <w:rPr>
                <w:rFonts w:ascii="Calibri" w:hAnsi="Calibri" w:cs="Arial"/>
                <w:sz w:val="22"/>
                <w:szCs w:val="22"/>
                <w:lang w:val="de-DE"/>
              </w:rPr>
              <w:t>Koha e kaluar në vlerësim (teste,kuiz,provim final)</w:t>
            </w:r>
          </w:p>
        </w:tc>
        <w:tc>
          <w:tcPr>
            <w:tcW w:w="1425" w:type="dxa"/>
            <w:tcBorders>
              <w:left w:val="single" w:sz="4" w:space="0" w:color="auto"/>
              <w:right w:val="single" w:sz="4" w:space="0" w:color="auto"/>
            </w:tcBorders>
            <w:shd w:val="clear" w:color="auto" w:fill="FFFFFF"/>
          </w:tcPr>
          <w:p w:rsidR="00254268" w:rsidRPr="008D71A3" w:rsidRDefault="00254268" w:rsidP="002A543C">
            <w:pPr>
              <w:rPr>
                <w:rFonts w:ascii="Calibri" w:hAnsi="Calibri" w:cs="Arial"/>
                <w:lang w:val="de-DE"/>
              </w:rPr>
            </w:pPr>
          </w:p>
        </w:tc>
        <w:tc>
          <w:tcPr>
            <w:tcW w:w="1770" w:type="dxa"/>
            <w:tcBorders>
              <w:left w:val="single" w:sz="4" w:space="0" w:color="auto"/>
              <w:right w:val="single" w:sz="4" w:space="0" w:color="auto"/>
            </w:tcBorders>
            <w:shd w:val="clear" w:color="auto" w:fill="FFFFFF"/>
          </w:tcPr>
          <w:p w:rsidR="00254268" w:rsidRPr="008D71A3" w:rsidRDefault="00254268" w:rsidP="002A543C">
            <w:pPr>
              <w:rPr>
                <w:rFonts w:ascii="Calibri" w:hAnsi="Calibri" w:cs="Arial"/>
                <w:lang w:val="de-DE"/>
              </w:rPr>
            </w:pPr>
          </w:p>
        </w:tc>
        <w:tc>
          <w:tcPr>
            <w:tcW w:w="2044" w:type="dxa"/>
            <w:tcBorders>
              <w:left w:val="single" w:sz="4" w:space="0" w:color="auto"/>
            </w:tcBorders>
            <w:shd w:val="clear" w:color="auto" w:fill="FFFFFF"/>
          </w:tcPr>
          <w:p w:rsidR="00254268" w:rsidRPr="008D71A3" w:rsidRDefault="008B4CCD" w:rsidP="00181FAB">
            <w:pPr>
              <w:jc w:val="center"/>
              <w:rPr>
                <w:rFonts w:ascii="Calibri" w:hAnsi="Calibri" w:cs="Arial"/>
                <w:lang w:val="de-DE"/>
              </w:rPr>
            </w:pPr>
            <w:r w:rsidRPr="008D71A3">
              <w:rPr>
                <w:rFonts w:ascii="Calibri" w:hAnsi="Calibri" w:cs="Arial"/>
                <w:lang w:val="de-DE"/>
              </w:rPr>
              <w:t>1</w:t>
            </w:r>
          </w:p>
        </w:tc>
      </w:tr>
      <w:tr w:rsidR="00254268" w:rsidRPr="008D71A3" w:rsidTr="002A543C">
        <w:tc>
          <w:tcPr>
            <w:tcW w:w="3617" w:type="dxa"/>
            <w:tcBorders>
              <w:right w:val="single" w:sz="4" w:space="0" w:color="auto"/>
            </w:tcBorders>
            <w:shd w:val="clear" w:color="auto" w:fill="FFFFFF"/>
          </w:tcPr>
          <w:p w:rsidR="00254268" w:rsidRPr="008D71A3" w:rsidRDefault="00254268" w:rsidP="002A543C">
            <w:pPr>
              <w:rPr>
                <w:rFonts w:ascii="Calibri" w:hAnsi="Calibri" w:cs="Arial"/>
              </w:rPr>
            </w:pPr>
            <w:r w:rsidRPr="008D71A3">
              <w:rPr>
                <w:rFonts w:ascii="Calibri" w:hAnsi="Calibri" w:cs="Arial"/>
                <w:sz w:val="22"/>
                <w:szCs w:val="22"/>
              </w:rPr>
              <w:t>Projektet,prezentimet ,etj</w:t>
            </w:r>
          </w:p>
          <w:p w:rsidR="00254268" w:rsidRPr="008D71A3" w:rsidRDefault="00254268" w:rsidP="002A543C">
            <w:pPr>
              <w:rPr>
                <w:rFonts w:ascii="Calibri" w:hAnsi="Calibri" w:cs="Arial"/>
              </w:rPr>
            </w:pPr>
            <w:r w:rsidRPr="008D71A3">
              <w:rPr>
                <w:rFonts w:ascii="Calibri" w:hAnsi="Calibri" w:cs="Arial"/>
                <w:sz w:val="22"/>
                <w:szCs w:val="22"/>
              </w:rPr>
              <w:t xml:space="preserve"> </w:t>
            </w:r>
          </w:p>
        </w:tc>
        <w:tc>
          <w:tcPr>
            <w:tcW w:w="1425" w:type="dxa"/>
            <w:tcBorders>
              <w:left w:val="single" w:sz="4" w:space="0" w:color="auto"/>
              <w:right w:val="single" w:sz="4" w:space="0" w:color="auto"/>
            </w:tcBorders>
            <w:shd w:val="clear" w:color="auto" w:fill="FFFFFF"/>
          </w:tcPr>
          <w:p w:rsidR="00254268" w:rsidRPr="008D71A3" w:rsidRDefault="00254268" w:rsidP="002A543C">
            <w:pPr>
              <w:rPr>
                <w:rFonts w:ascii="Calibri" w:hAnsi="Calibri" w:cs="Arial"/>
              </w:rPr>
            </w:pPr>
          </w:p>
        </w:tc>
        <w:tc>
          <w:tcPr>
            <w:tcW w:w="1770" w:type="dxa"/>
            <w:tcBorders>
              <w:left w:val="single" w:sz="4" w:space="0" w:color="auto"/>
              <w:right w:val="single" w:sz="4" w:space="0" w:color="auto"/>
            </w:tcBorders>
            <w:shd w:val="clear" w:color="auto" w:fill="FFFFFF"/>
          </w:tcPr>
          <w:p w:rsidR="00254268" w:rsidRPr="008D71A3" w:rsidRDefault="00254268" w:rsidP="002A543C">
            <w:pPr>
              <w:rPr>
                <w:rFonts w:ascii="Calibri" w:hAnsi="Calibri" w:cs="Arial"/>
              </w:rPr>
            </w:pPr>
          </w:p>
        </w:tc>
        <w:tc>
          <w:tcPr>
            <w:tcW w:w="2044" w:type="dxa"/>
            <w:tcBorders>
              <w:left w:val="single" w:sz="4" w:space="0" w:color="auto"/>
            </w:tcBorders>
            <w:shd w:val="clear" w:color="auto" w:fill="FFFFFF"/>
          </w:tcPr>
          <w:p w:rsidR="00254268" w:rsidRPr="008D71A3" w:rsidRDefault="00254268" w:rsidP="00181FAB">
            <w:pPr>
              <w:jc w:val="center"/>
              <w:rPr>
                <w:rFonts w:ascii="Calibri" w:hAnsi="Calibri" w:cs="Arial"/>
              </w:rPr>
            </w:pPr>
          </w:p>
        </w:tc>
      </w:tr>
      <w:tr w:rsidR="00254268" w:rsidRPr="008D71A3" w:rsidTr="002A543C">
        <w:tc>
          <w:tcPr>
            <w:tcW w:w="3617" w:type="dxa"/>
            <w:tcBorders>
              <w:right w:val="single" w:sz="4" w:space="0" w:color="auto"/>
            </w:tcBorders>
            <w:shd w:val="clear" w:color="auto" w:fill="B8CCE4"/>
          </w:tcPr>
          <w:p w:rsidR="00254268" w:rsidRPr="008D71A3" w:rsidRDefault="00254268" w:rsidP="002A543C">
            <w:pPr>
              <w:rPr>
                <w:rFonts w:ascii="Calibri" w:hAnsi="Calibri" w:cs="Arial"/>
                <w:b/>
              </w:rPr>
            </w:pPr>
            <w:r w:rsidRPr="008D71A3">
              <w:rPr>
                <w:rFonts w:ascii="Calibri" w:hAnsi="Calibri" w:cs="Arial"/>
                <w:b/>
                <w:sz w:val="22"/>
                <w:szCs w:val="22"/>
              </w:rPr>
              <w:t xml:space="preserve">Totali </w:t>
            </w:r>
          </w:p>
        </w:tc>
        <w:tc>
          <w:tcPr>
            <w:tcW w:w="1425" w:type="dxa"/>
            <w:tcBorders>
              <w:left w:val="single" w:sz="4" w:space="0" w:color="auto"/>
              <w:right w:val="single" w:sz="4" w:space="0" w:color="auto"/>
            </w:tcBorders>
            <w:shd w:val="clear" w:color="auto" w:fill="B8CCE4"/>
          </w:tcPr>
          <w:p w:rsidR="00254268" w:rsidRPr="008D71A3" w:rsidRDefault="00254268" w:rsidP="002A543C">
            <w:pPr>
              <w:rPr>
                <w:rFonts w:ascii="Calibri" w:hAnsi="Calibri" w:cs="Arial"/>
                <w:b/>
              </w:rPr>
            </w:pPr>
          </w:p>
        </w:tc>
        <w:tc>
          <w:tcPr>
            <w:tcW w:w="1770" w:type="dxa"/>
            <w:tcBorders>
              <w:left w:val="single" w:sz="4" w:space="0" w:color="auto"/>
              <w:right w:val="single" w:sz="4" w:space="0" w:color="auto"/>
            </w:tcBorders>
            <w:shd w:val="clear" w:color="auto" w:fill="B8CCE4"/>
          </w:tcPr>
          <w:p w:rsidR="00254268" w:rsidRPr="008D71A3" w:rsidRDefault="00254268" w:rsidP="002A543C">
            <w:pPr>
              <w:rPr>
                <w:rFonts w:ascii="Calibri" w:hAnsi="Calibri" w:cs="Arial"/>
                <w:b/>
              </w:rPr>
            </w:pPr>
          </w:p>
        </w:tc>
        <w:tc>
          <w:tcPr>
            <w:tcW w:w="2044" w:type="dxa"/>
            <w:tcBorders>
              <w:left w:val="single" w:sz="4" w:space="0" w:color="auto"/>
            </w:tcBorders>
            <w:shd w:val="clear" w:color="auto" w:fill="B8CCE4"/>
          </w:tcPr>
          <w:p w:rsidR="00254268" w:rsidRPr="008D71A3" w:rsidRDefault="00181FAB" w:rsidP="00181FAB">
            <w:pPr>
              <w:jc w:val="center"/>
              <w:rPr>
                <w:rFonts w:ascii="Calibri" w:hAnsi="Calibri" w:cs="Arial"/>
                <w:b/>
              </w:rPr>
            </w:pPr>
            <w:r w:rsidRPr="008D71A3">
              <w:rPr>
                <w:rFonts w:ascii="Calibri" w:hAnsi="Calibri" w:cs="Arial"/>
                <w:b/>
                <w:sz w:val="22"/>
                <w:szCs w:val="22"/>
              </w:rPr>
              <w:t>150</w:t>
            </w:r>
          </w:p>
        </w:tc>
      </w:tr>
      <w:tr w:rsidR="00254268" w:rsidRPr="008D71A3" w:rsidTr="002A543C">
        <w:tc>
          <w:tcPr>
            <w:tcW w:w="8856" w:type="dxa"/>
            <w:gridSpan w:val="4"/>
            <w:shd w:val="clear" w:color="auto" w:fill="B8CCE4"/>
          </w:tcPr>
          <w:p w:rsidR="00254268" w:rsidRPr="008D71A3" w:rsidRDefault="00254268" w:rsidP="002A543C">
            <w:pPr>
              <w:rPr>
                <w:rFonts w:ascii="Calibri" w:hAnsi="Calibri" w:cs="Arial"/>
                <w:b/>
              </w:rPr>
            </w:pPr>
          </w:p>
          <w:p w:rsidR="00BD06DA" w:rsidRPr="008D71A3" w:rsidRDefault="00BD06DA" w:rsidP="002A543C">
            <w:pPr>
              <w:rPr>
                <w:rFonts w:ascii="Calibri" w:hAnsi="Calibri" w:cs="Arial"/>
                <w:b/>
              </w:rPr>
            </w:pP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 xml:space="preserve">Metodologjia e mësimëdhënies:  </w:t>
            </w:r>
          </w:p>
        </w:tc>
        <w:tc>
          <w:tcPr>
            <w:tcW w:w="5239" w:type="dxa"/>
            <w:gridSpan w:val="3"/>
          </w:tcPr>
          <w:p w:rsidR="00254268" w:rsidRPr="008D71A3" w:rsidRDefault="00254268" w:rsidP="00BD06DA">
            <w:pPr>
              <w:autoSpaceDE w:val="0"/>
              <w:autoSpaceDN w:val="0"/>
              <w:adjustRightInd w:val="0"/>
              <w:ind w:left="360"/>
              <w:jc w:val="both"/>
              <w:rPr>
                <w:color w:val="000000"/>
              </w:rPr>
            </w:pPr>
            <w:r w:rsidRPr="008D71A3">
              <w:rPr>
                <w:color w:val="000000"/>
              </w:rPr>
              <w:t>Në tri</w:t>
            </w:r>
            <w:r w:rsidR="00C5408B" w:rsidRPr="008D71A3">
              <w:rPr>
                <w:color w:val="000000"/>
              </w:rPr>
              <w:t xml:space="preserve"> orë ligjërata në javë</w:t>
            </w:r>
            <w:r w:rsidRPr="008D71A3">
              <w:rPr>
                <w:color w:val="000000"/>
              </w:rPr>
              <w:t xml:space="preserve"> do të shtjellohet materiali mësimor, do të zhvillohet mësim interaktiv</w:t>
            </w:r>
            <w:r w:rsidR="00650742" w:rsidRPr="008D71A3">
              <w:rPr>
                <w:color w:val="000000"/>
              </w:rPr>
              <w:t>,</w:t>
            </w:r>
            <w:r w:rsidR="00181FAB" w:rsidRPr="008D71A3">
              <w:rPr>
                <w:bCs/>
              </w:rPr>
              <w:t xml:space="preserve">  i ilustruar me prezantime në</w:t>
            </w:r>
            <w:r w:rsidRPr="008D71A3">
              <w:rPr>
                <w:bCs/>
              </w:rPr>
              <w:t xml:space="preserve"> power point, </w:t>
            </w:r>
            <w:r w:rsidRPr="008D71A3">
              <w:rPr>
                <w:color w:val="000000"/>
              </w:rPr>
              <w:t xml:space="preserve"> </w:t>
            </w:r>
            <w:r w:rsidR="00650742" w:rsidRPr="008D71A3">
              <w:rPr>
                <w:color w:val="000000"/>
              </w:rPr>
              <w:t>do të</w:t>
            </w:r>
            <w:r w:rsidRPr="008D71A3">
              <w:rPr>
                <w:color w:val="000000"/>
              </w:rPr>
              <w:t xml:space="preserve"> zhvillohen diskutime individuale </w:t>
            </w:r>
            <w:r w:rsidR="00650742" w:rsidRPr="008D71A3">
              <w:rPr>
                <w:color w:val="000000"/>
              </w:rPr>
              <w:t xml:space="preserve"> </w:t>
            </w:r>
            <w:r w:rsidRPr="008D71A3">
              <w:rPr>
                <w:color w:val="000000"/>
              </w:rPr>
              <w:t xml:space="preserve">dhe në grupe, si dhe kohëpaskohe do të organizohen teste të vetëvlerësimit. </w:t>
            </w:r>
          </w:p>
          <w:p w:rsidR="00BD06DA" w:rsidRPr="008D71A3" w:rsidRDefault="00BD06DA" w:rsidP="00BD06DA">
            <w:pPr>
              <w:autoSpaceDE w:val="0"/>
              <w:autoSpaceDN w:val="0"/>
              <w:adjustRightInd w:val="0"/>
              <w:ind w:left="360"/>
              <w:jc w:val="both"/>
              <w:rPr>
                <w:bCs/>
              </w:rPr>
            </w:pPr>
          </w:p>
        </w:tc>
      </w:tr>
      <w:tr w:rsidR="00254268" w:rsidRPr="008D71A3" w:rsidTr="002A543C">
        <w:tc>
          <w:tcPr>
            <w:tcW w:w="3617" w:type="dxa"/>
          </w:tcPr>
          <w:p w:rsidR="00254268" w:rsidRPr="008D71A3" w:rsidRDefault="00254268" w:rsidP="002A543C">
            <w:pPr>
              <w:pStyle w:val="NoSpacing"/>
              <w:rPr>
                <w:rFonts w:ascii="Calibri" w:hAnsi="Calibri"/>
                <w:b/>
                <w:lang w:val="de-DE"/>
              </w:rPr>
            </w:pPr>
          </w:p>
        </w:tc>
        <w:tc>
          <w:tcPr>
            <w:tcW w:w="5239" w:type="dxa"/>
            <w:gridSpan w:val="3"/>
          </w:tcPr>
          <w:p w:rsidR="00BD06DA" w:rsidRPr="008D71A3" w:rsidRDefault="00BD06DA" w:rsidP="002A543C">
            <w:pPr>
              <w:pStyle w:val="NoSpacing"/>
              <w:rPr>
                <w:rFonts w:ascii="Calibri" w:hAnsi="Calibri"/>
                <w:sz w:val="22"/>
                <w:szCs w:val="22"/>
                <w:lang w:val="de-DE"/>
              </w:rPr>
            </w:pP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Metodat e vlerësimit:</w:t>
            </w:r>
          </w:p>
        </w:tc>
        <w:tc>
          <w:tcPr>
            <w:tcW w:w="5239" w:type="dxa"/>
            <w:gridSpan w:val="3"/>
          </w:tcPr>
          <w:p w:rsidR="00254268" w:rsidRPr="008D71A3" w:rsidRDefault="00254268" w:rsidP="002A543C">
            <w:pPr>
              <w:ind w:left="1080"/>
              <w:rPr>
                <w:color w:val="000000"/>
                <w:sz w:val="20"/>
                <w:szCs w:val="20"/>
              </w:rPr>
            </w:pPr>
          </w:p>
          <w:p w:rsidR="00BB69B9" w:rsidRPr="008D71A3" w:rsidRDefault="00BB69B9" w:rsidP="00BB69B9">
            <w:pPr>
              <w:pStyle w:val="NoSpacing"/>
              <w:rPr>
                <w:sz w:val="22"/>
                <w:szCs w:val="22"/>
              </w:rPr>
            </w:pPr>
            <w:r w:rsidRPr="008D71A3">
              <w:rPr>
                <w:sz w:val="22"/>
                <w:szCs w:val="22"/>
              </w:rPr>
              <w:t>a. kolokviumi i parë:           25%</w:t>
            </w:r>
          </w:p>
          <w:p w:rsidR="00BB69B9" w:rsidRPr="008D71A3" w:rsidRDefault="00BB69B9" w:rsidP="00BB69B9">
            <w:pPr>
              <w:pStyle w:val="NoSpacing"/>
              <w:rPr>
                <w:sz w:val="22"/>
                <w:szCs w:val="22"/>
              </w:rPr>
            </w:pPr>
            <w:r w:rsidRPr="008D71A3">
              <w:rPr>
                <w:sz w:val="22"/>
                <w:szCs w:val="22"/>
              </w:rPr>
              <w:t>b. kolokviumi i dytë:           25%</w:t>
            </w:r>
          </w:p>
          <w:p w:rsidR="00BB69B9" w:rsidRPr="008D71A3" w:rsidRDefault="00BB69B9" w:rsidP="00BB69B9">
            <w:pPr>
              <w:pStyle w:val="NoSpacing"/>
              <w:rPr>
                <w:sz w:val="22"/>
                <w:szCs w:val="22"/>
              </w:rPr>
            </w:pPr>
            <w:r w:rsidRPr="008D71A3">
              <w:rPr>
                <w:sz w:val="22"/>
                <w:szCs w:val="22"/>
              </w:rPr>
              <w:t>c. vijimi i rregulltë:             10%</w:t>
            </w:r>
          </w:p>
          <w:p w:rsidR="00BB69B9" w:rsidRPr="008D71A3" w:rsidRDefault="00BB69B9" w:rsidP="00BB69B9">
            <w:pPr>
              <w:pStyle w:val="NoSpacing"/>
              <w:rPr>
                <w:sz w:val="22"/>
                <w:szCs w:val="22"/>
              </w:rPr>
            </w:pPr>
            <w:r w:rsidRPr="008D71A3">
              <w:rPr>
                <w:sz w:val="22"/>
                <w:szCs w:val="22"/>
              </w:rPr>
              <w:t>d. p</w:t>
            </w:r>
            <w:r w:rsidR="00181FAB" w:rsidRPr="008D71A3">
              <w:rPr>
                <w:sz w:val="22"/>
                <w:szCs w:val="22"/>
              </w:rPr>
              <w:t>rovimi final:                  5</w:t>
            </w:r>
            <w:r w:rsidRPr="008D71A3">
              <w:rPr>
                <w:sz w:val="22"/>
                <w:szCs w:val="22"/>
              </w:rPr>
              <w:t xml:space="preserve">0%        </w:t>
            </w:r>
          </w:p>
          <w:p w:rsidR="00BB69B9" w:rsidRPr="008D71A3" w:rsidRDefault="00BB69B9" w:rsidP="00BB69B9">
            <w:pPr>
              <w:pStyle w:val="NoSpacing"/>
              <w:rPr>
                <w:sz w:val="22"/>
                <w:szCs w:val="22"/>
              </w:rPr>
            </w:pPr>
          </w:p>
          <w:p w:rsidR="00BB69B9" w:rsidRPr="008D71A3" w:rsidRDefault="00BB69B9" w:rsidP="00BB69B9">
            <w:pPr>
              <w:pStyle w:val="NoSpacing"/>
              <w:rPr>
                <w:sz w:val="22"/>
                <w:szCs w:val="22"/>
              </w:rPr>
            </w:pPr>
            <w:r w:rsidRPr="008D71A3">
              <w:rPr>
                <w:sz w:val="22"/>
                <w:szCs w:val="22"/>
              </w:rPr>
              <w:lastRenderedPageBreak/>
              <w:t>TOTALI:                           100%</w:t>
            </w:r>
          </w:p>
          <w:p w:rsidR="00BB69B9" w:rsidRPr="008D71A3" w:rsidRDefault="00BB69B9" w:rsidP="00BB69B9">
            <w:pPr>
              <w:pStyle w:val="NoSpacing"/>
              <w:rPr>
                <w:sz w:val="20"/>
                <w:szCs w:val="20"/>
              </w:rPr>
            </w:pPr>
            <w:r w:rsidRPr="008D71A3">
              <w:rPr>
                <w:sz w:val="22"/>
                <w:szCs w:val="22"/>
              </w:rPr>
              <w:t>Kufiri i kalueshmërisë është 51%</w:t>
            </w:r>
          </w:p>
          <w:p w:rsidR="00254268" w:rsidRPr="008D71A3" w:rsidRDefault="00254268" w:rsidP="002A543C">
            <w:pPr>
              <w:pStyle w:val="NoSpacing"/>
              <w:rPr>
                <w:sz w:val="20"/>
                <w:szCs w:val="20"/>
              </w:rPr>
            </w:pPr>
          </w:p>
        </w:tc>
      </w:tr>
      <w:tr w:rsidR="00254268" w:rsidRPr="008D71A3" w:rsidTr="002A543C">
        <w:tc>
          <w:tcPr>
            <w:tcW w:w="8856" w:type="dxa"/>
            <w:gridSpan w:val="4"/>
            <w:shd w:val="clear" w:color="auto" w:fill="B8CCE4"/>
          </w:tcPr>
          <w:p w:rsidR="00254268" w:rsidRPr="008D71A3" w:rsidRDefault="00254268" w:rsidP="002A543C">
            <w:pPr>
              <w:pStyle w:val="NoSpacing"/>
              <w:rPr>
                <w:rFonts w:ascii="Calibri" w:hAnsi="Calibri"/>
                <w:b/>
              </w:rPr>
            </w:pPr>
            <w:r w:rsidRPr="008D71A3">
              <w:rPr>
                <w:rFonts w:ascii="Calibri" w:hAnsi="Calibri"/>
                <w:b/>
              </w:rPr>
              <w:lastRenderedPageBreak/>
              <w:t xml:space="preserve">Literatura </w:t>
            </w: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 xml:space="preserve">Literatura bazë:  </w:t>
            </w:r>
          </w:p>
        </w:tc>
        <w:tc>
          <w:tcPr>
            <w:tcW w:w="5239" w:type="dxa"/>
            <w:gridSpan w:val="3"/>
          </w:tcPr>
          <w:p w:rsidR="00254268" w:rsidRPr="008D71A3" w:rsidRDefault="00254268" w:rsidP="002A543C">
            <w:pPr>
              <w:pStyle w:val="NoSpacing"/>
            </w:pPr>
            <w:r w:rsidRPr="008D71A3">
              <w:t>Ahmet Mançellari, Sulo Hadëri, Dhori Kule dhe Stefan Qirici: Hyrje në Ekonomi, Pegi, Tiranë, 1999;</w:t>
            </w:r>
          </w:p>
          <w:p w:rsidR="00C5408B" w:rsidRPr="008D71A3" w:rsidRDefault="00C5408B" w:rsidP="002A543C">
            <w:pPr>
              <w:pStyle w:val="NoSpacing"/>
            </w:pPr>
          </w:p>
        </w:tc>
      </w:tr>
      <w:tr w:rsidR="00254268" w:rsidRPr="008D71A3" w:rsidTr="002A543C">
        <w:tc>
          <w:tcPr>
            <w:tcW w:w="3617" w:type="dxa"/>
          </w:tcPr>
          <w:p w:rsidR="00254268" w:rsidRPr="008D71A3" w:rsidRDefault="00254268" w:rsidP="002A543C">
            <w:pPr>
              <w:pStyle w:val="NoSpacing"/>
              <w:rPr>
                <w:rFonts w:ascii="Calibri" w:hAnsi="Calibri"/>
                <w:b/>
              </w:rPr>
            </w:pPr>
            <w:r w:rsidRPr="008D71A3">
              <w:rPr>
                <w:rFonts w:ascii="Calibri" w:hAnsi="Calibri"/>
                <w:b/>
              </w:rPr>
              <w:t xml:space="preserve">Literatura shtesë:  </w:t>
            </w:r>
          </w:p>
        </w:tc>
        <w:tc>
          <w:tcPr>
            <w:tcW w:w="5239" w:type="dxa"/>
            <w:gridSpan w:val="3"/>
          </w:tcPr>
          <w:p w:rsidR="00181FAB" w:rsidRPr="008D71A3" w:rsidRDefault="00181FAB" w:rsidP="002A543C">
            <w:pPr>
              <w:jc w:val="both"/>
            </w:pPr>
            <w:r w:rsidRPr="008D71A3">
              <w:t>Florentina Xhelili Krasniqi: Strukturat e tregut, IFK, Prishtinë, 2018;</w:t>
            </w:r>
          </w:p>
          <w:p w:rsidR="00181FAB" w:rsidRPr="008D71A3" w:rsidRDefault="00BD06DA" w:rsidP="00BD06DA">
            <w:pPr>
              <w:pStyle w:val="NoSpacing"/>
            </w:pPr>
            <w:r w:rsidRPr="008D71A3">
              <w:t>Ramiz Livoreka: Parimet e mikroekonomisë, Prishtinë, 2012;</w:t>
            </w:r>
          </w:p>
          <w:p w:rsidR="00BD06DA" w:rsidRPr="008D71A3" w:rsidRDefault="00254268" w:rsidP="00BD06DA">
            <w:pPr>
              <w:jc w:val="both"/>
            </w:pPr>
            <w:r w:rsidRPr="008D71A3">
              <w:t>W.Boyes &amp; M.Melvin:Microeconomics</w:t>
            </w:r>
            <w:r w:rsidR="000A50F1" w:rsidRPr="008D71A3">
              <w:t>, Seventh</w:t>
            </w:r>
            <w:r w:rsidRPr="008D71A3">
              <w:t xml:space="preserve"> Edition, Houghton Miffli</w:t>
            </w:r>
            <w:r w:rsidR="000A50F1" w:rsidRPr="008D71A3">
              <w:t>n Company, Boston New York, 2008</w:t>
            </w:r>
            <w:r w:rsidRPr="008D71A3">
              <w:t xml:space="preserve">; </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254268" w:rsidRPr="008D71A3" w:rsidTr="002A543C">
        <w:tc>
          <w:tcPr>
            <w:tcW w:w="8856" w:type="dxa"/>
            <w:gridSpan w:val="2"/>
            <w:shd w:val="clear" w:color="auto" w:fill="B8CCE4"/>
          </w:tcPr>
          <w:p w:rsidR="00254268" w:rsidRPr="008D71A3" w:rsidRDefault="00254268" w:rsidP="002A543C">
            <w:pPr>
              <w:rPr>
                <w:rFonts w:ascii="Calibri" w:hAnsi="Calibri"/>
                <w:b/>
              </w:rPr>
            </w:pPr>
            <w:r w:rsidRPr="008D71A3">
              <w:rPr>
                <w:rFonts w:ascii="Calibri" w:hAnsi="Calibri"/>
                <w:b/>
              </w:rPr>
              <w:t xml:space="preserve">Plani i dizejnuar i mësimit:  </w:t>
            </w:r>
          </w:p>
          <w:p w:rsidR="00254268" w:rsidRPr="008D71A3" w:rsidRDefault="00254268" w:rsidP="002A543C">
            <w:pPr>
              <w:rPr>
                <w:rFonts w:ascii="Calibri" w:hAnsi="Calibri"/>
                <w:b/>
              </w:rPr>
            </w:pPr>
          </w:p>
        </w:tc>
      </w:tr>
      <w:tr w:rsidR="00254268" w:rsidRPr="008D71A3" w:rsidTr="002A543C">
        <w:tc>
          <w:tcPr>
            <w:tcW w:w="2718" w:type="dxa"/>
            <w:shd w:val="clear" w:color="auto" w:fill="B8CCE4"/>
          </w:tcPr>
          <w:p w:rsidR="00254268" w:rsidRPr="008D71A3" w:rsidRDefault="00254268" w:rsidP="002A543C">
            <w:pPr>
              <w:rPr>
                <w:rFonts w:ascii="Calibri" w:hAnsi="Calibri"/>
                <w:b/>
              </w:rPr>
            </w:pPr>
            <w:r w:rsidRPr="008D71A3">
              <w:rPr>
                <w:rFonts w:ascii="Calibri" w:hAnsi="Calibri"/>
                <w:b/>
              </w:rPr>
              <w:t>Java</w:t>
            </w:r>
          </w:p>
        </w:tc>
        <w:tc>
          <w:tcPr>
            <w:tcW w:w="6138" w:type="dxa"/>
            <w:shd w:val="clear" w:color="auto" w:fill="B8CCE4"/>
          </w:tcPr>
          <w:p w:rsidR="00254268" w:rsidRPr="008D71A3" w:rsidRDefault="00254268" w:rsidP="002A543C">
            <w:pPr>
              <w:rPr>
                <w:rFonts w:ascii="Calibri" w:hAnsi="Calibri"/>
                <w:b/>
              </w:rPr>
            </w:pPr>
            <w:r w:rsidRPr="008D71A3">
              <w:rPr>
                <w:rFonts w:ascii="Calibri" w:hAnsi="Calibri"/>
                <w:b/>
              </w:rPr>
              <w:t>Ligjerata që do të zhvillohet</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parë:</w:t>
            </w:r>
          </w:p>
        </w:tc>
        <w:tc>
          <w:tcPr>
            <w:tcW w:w="6138" w:type="dxa"/>
          </w:tcPr>
          <w:p w:rsidR="00254268" w:rsidRPr="008D71A3" w:rsidRDefault="00C5408B" w:rsidP="002A543C">
            <w:pPr>
              <w:jc w:val="both"/>
            </w:pPr>
            <w:r w:rsidRPr="008D71A3">
              <w:rPr>
                <w:sz w:val="22"/>
                <w:szCs w:val="22"/>
              </w:rPr>
              <w:t>Prezantimi i Syllabus-it</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dytë:</w:t>
            </w:r>
          </w:p>
        </w:tc>
        <w:tc>
          <w:tcPr>
            <w:tcW w:w="6138" w:type="dxa"/>
          </w:tcPr>
          <w:p w:rsidR="00254268" w:rsidRPr="008D71A3" w:rsidRDefault="00BB69B9" w:rsidP="00C5408B">
            <w:pPr>
              <w:jc w:val="both"/>
            </w:pPr>
            <w:r w:rsidRPr="008D71A3">
              <w:rPr>
                <w:sz w:val="22"/>
                <w:szCs w:val="22"/>
              </w:rPr>
              <w:t xml:space="preserve">Një vështrim i përgjithshëm mbi Shk.Ekonomike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tretë:</w:t>
            </w:r>
          </w:p>
        </w:tc>
        <w:tc>
          <w:tcPr>
            <w:tcW w:w="6138" w:type="dxa"/>
          </w:tcPr>
          <w:p w:rsidR="00254268" w:rsidRPr="008D71A3" w:rsidRDefault="00BB69B9" w:rsidP="00C5408B">
            <w:pPr>
              <w:jc w:val="both"/>
            </w:pPr>
            <w:r w:rsidRPr="008D71A3">
              <w:rPr>
                <w:sz w:val="22"/>
                <w:szCs w:val="22"/>
              </w:rPr>
              <w:t xml:space="preserve">Kërkesa, Oferta, Ekuilibri i tregut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katërt:</w:t>
            </w:r>
          </w:p>
        </w:tc>
        <w:tc>
          <w:tcPr>
            <w:tcW w:w="6138" w:type="dxa"/>
          </w:tcPr>
          <w:p w:rsidR="00254268" w:rsidRPr="008D71A3" w:rsidRDefault="00C5408B" w:rsidP="00C5408B">
            <w:pPr>
              <w:jc w:val="both"/>
            </w:pPr>
            <w:r w:rsidRPr="008D71A3">
              <w:rPr>
                <w:sz w:val="22"/>
                <w:szCs w:val="22"/>
              </w:rPr>
              <w:t xml:space="preserve">Elasticiteti i Kërkesës dhe i Ofertës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pestë:  </w:t>
            </w:r>
          </w:p>
        </w:tc>
        <w:tc>
          <w:tcPr>
            <w:tcW w:w="6138" w:type="dxa"/>
          </w:tcPr>
          <w:p w:rsidR="00254268" w:rsidRPr="008D71A3" w:rsidRDefault="00C5408B" w:rsidP="00C5408B">
            <w:pPr>
              <w:jc w:val="both"/>
            </w:pPr>
            <w:r w:rsidRPr="008D71A3">
              <w:rPr>
                <w:sz w:val="22"/>
                <w:szCs w:val="22"/>
              </w:rPr>
              <w:t xml:space="preserve">Sjellja Konsumatore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gjashtë:</w:t>
            </w:r>
          </w:p>
        </w:tc>
        <w:tc>
          <w:tcPr>
            <w:tcW w:w="6138" w:type="dxa"/>
          </w:tcPr>
          <w:p w:rsidR="00254268" w:rsidRPr="008D71A3" w:rsidRDefault="00C5408B" w:rsidP="00C5408B">
            <w:pPr>
              <w:jc w:val="both"/>
              <w:rPr>
                <w:lang w:val="de-DE"/>
              </w:rPr>
            </w:pPr>
            <w:r w:rsidRPr="008D71A3">
              <w:rPr>
                <w:sz w:val="22"/>
                <w:szCs w:val="22"/>
              </w:rPr>
              <w:t>Firmat</w:t>
            </w:r>
            <w:r w:rsidRPr="008D71A3">
              <w:rPr>
                <w:sz w:val="22"/>
                <w:szCs w:val="22"/>
                <w:lang w:val="de-DE"/>
              </w:rPr>
              <w:t xml:space="preserve">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shtatë:  </w:t>
            </w:r>
          </w:p>
        </w:tc>
        <w:tc>
          <w:tcPr>
            <w:tcW w:w="6138" w:type="dxa"/>
          </w:tcPr>
          <w:p w:rsidR="00254268" w:rsidRPr="008D71A3" w:rsidRDefault="00254268" w:rsidP="002A543C">
            <w:pPr>
              <w:jc w:val="both"/>
            </w:pPr>
            <w:r w:rsidRPr="008D71A3">
              <w:rPr>
                <w:sz w:val="22"/>
                <w:szCs w:val="22"/>
              </w:rPr>
              <w:t>Kolokviumi 1</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tetë:  </w:t>
            </w:r>
          </w:p>
        </w:tc>
        <w:tc>
          <w:tcPr>
            <w:tcW w:w="6138" w:type="dxa"/>
          </w:tcPr>
          <w:p w:rsidR="00254268" w:rsidRPr="008D71A3" w:rsidRDefault="00C5408B" w:rsidP="00C5408B">
            <w:pPr>
              <w:jc w:val="both"/>
            </w:pPr>
            <w:r w:rsidRPr="008D71A3">
              <w:rPr>
                <w:sz w:val="22"/>
                <w:szCs w:val="22"/>
                <w:lang w:val="de-DE"/>
              </w:rPr>
              <w:t>Teoria e Prodhimit dhe e Produktit Marxhinal</w:t>
            </w:r>
            <w:r w:rsidRPr="008D71A3">
              <w:rPr>
                <w:sz w:val="22"/>
                <w:szCs w:val="22"/>
              </w:rPr>
              <w:t xml:space="preserve">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nëntë:  </w:t>
            </w:r>
          </w:p>
        </w:tc>
        <w:tc>
          <w:tcPr>
            <w:tcW w:w="6138" w:type="dxa"/>
          </w:tcPr>
          <w:p w:rsidR="00254268" w:rsidRPr="008D71A3" w:rsidRDefault="00C5408B" w:rsidP="00C5408B">
            <w:pPr>
              <w:jc w:val="both"/>
            </w:pPr>
            <w:r w:rsidRPr="008D71A3">
              <w:rPr>
                <w:sz w:val="22"/>
                <w:szCs w:val="22"/>
              </w:rPr>
              <w:t xml:space="preserve">Kostoja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dhjetë:</w:t>
            </w:r>
          </w:p>
        </w:tc>
        <w:tc>
          <w:tcPr>
            <w:tcW w:w="6138" w:type="dxa"/>
          </w:tcPr>
          <w:p w:rsidR="00254268" w:rsidRPr="008D71A3" w:rsidRDefault="00852E80" w:rsidP="00C5408B">
            <w:pPr>
              <w:jc w:val="both"/>
            </w:pPr>
            <w:r w:rsidRPr="008D71A3">
              <w:rPr>
                <w:sz w:val="22"/>
                <w:szCs w:val="22"/>
              </w:rPr>
              <w:t>Konkurrenca e</w:t>
            </w:r>
            <w:r w:rsidR="00C5408B" w:rsidRPr="008D71A3">
              <w:rPr>
                <w:sz w:val="22"/>
                <w:szCs w:val="22"/>
              </w:rPr>
              <w:t xml:space="preserve"> Plotë </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Java e njëmbedhjetë:</w:t>
            </w:r>
          </w:p>
        </w:tc>
        <w:tc>
          <w:tcPr>
            <w:tcW w:w="6138" w:type="dxa"/>
          </w:tcPr>
          <w:p w:rsidR="00254268" w:rsidRPr="008D71A3" w:rsidRDefault="00254268" w:rsidP="002A543C">
            <w:pPr>
              <w:jc w:val="both"/>
            </w:pPr>
            <w:r w:rsidRPr="008D71A3">
              <w:rPr>
                <w:sz w:val="22"/>
                <w:szCs w:val="22"/>
              </w:rPr>
              <w:t>Monopoli</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dymbëdhjetë:  </w:t>
            </w:r>
          </w:p>
        </w:tc>
        <w:tc>
          <w:tcPr>
            <w:tcW w:w="6138" w:type="dxa"/>
          </w:tcPr>
          <w:p w:rsidR="00254268" w:rsidRPr="008D71A3" w:rsidRDefault="00852E80" w:rsidP="002A543C">
            <w:pPr>
              <w:jc w:val="both"/>
            </w:pPr>
            <w:r w:rsidRPr="008D71A3">
              <w:rPr>
                <w:sz w:val="22"/>
                <w:szCs w:val="22"/>
              </w:rPr>
              <w:t>Konkurrenca Monopolistike dhe Oligopoli</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trembëdhjetë:    </w:t>
            </w:r>
          </w:p>
        </w:tc>
        <w:tc>
          <w:tcPr>
            <w:tcW w:w="6138" w:type="dxa"/>
          </w:tcPr>
          <w:p w:rsidR="00254268" w:rsidRPr="008D71A3" w:rsidRDefault="00254268" w:rsidP="002A543C">
            <w:pPr>
              <w:jc w:val="both"/>
            </w:pPr>
            <w:r w:rsidRPr="008D71A3">
              <w:rPr>
                <w:sz w:val="22"/>
                <w:szCs w:val="22"/>
              </w:rPr>
              <w:t>Kolokviumi 2</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katërmbëdhjetë:  </w:t>
            </w:r>
          </w:p>
        </w:tc>
        <w:tc>
          <w:tcPr>
            <w:tcW w:w="6138" w:type="dxa"/>
          </w:tcPr>
          <w:p w:rsidR="00254268" w:rsidRPr="008D71A3" w:rsidRDefault="00254268" w:rsidP="002A543C">
            <w:pPr>
              <w:jc w:val="both"/>
            </w:pPr>
            <w:r w:rsidRPr="008D71A3">
              <w:rPr>
                <w:sz w:val="22"/>
                <w:szCs w:val="22"/>
              </w:rPr>
              <w:t>Shpërndarja e të Ardhurave</w:t>
            </w:r>
          </w:p>
        </w:tc>
      </w:tr>
      <w:tr w:rsidR="00254268" w:rsidRPr="008D71A3" w:rsidTr="002A543C">
        <w:tc>
          <w:tcPr>
            <w:tcW w:w="2718" w:type="dxa"/>
          </w:tcPr>
          <w:p w:rsidR="00254268" w:rsidRPr="008D71A3" w:rsidRDefault="00254268" w:rsidP="002A543C">
            <w:pPr>
              <w:rPr>
                <w:rFonts w:ascii="Calibri" w:hAnsi="Calibri"/>
                <w:b/>
              </w:rPr>
            </w:pPr>
            <w:r w:rsidRPr="008D71A3">
              <w:rPr>
                <w:rFonts w:ascii="Calibri" w:hAnsi="Calibri"/>
                <w:b/>
              </w:rPr>
              <w:t xml:space="preserve">Java e pesëmbëdhjetë:   </w:t>
            </w:r>
          </w:p>
        </w:tc>
        <w:tc>
          <w:tcPr>
            <w:tcW w:w="6138" w:type="dxa"/>
          </w:tcPr>
          <w:p w:rsidR="00254268" w:rsidRPr="008D71A3" w:rsidRDefault="00254268" w:rsidP="002A543C">
            <w:pPr>
              <w:jc w:val="both"/>
            </w:pPr>
            <w:r w:rsidRPr="008D71A3">
              <w:rPr>
                <w:sz w:val="22"/>
                <w:szCs w:val="22"/>
              </w:rPr>
              <w:t>Sektori Publik</w:t>
            </w:r>
          </w:p>
        </w:tc>
      </w:tr>
    </w:tbl>
    <w:p w:rsidR="00BD06DA" w:rsidRPr="008D71A3" w:rsidRDefault="00BD06DA" w:rsidP="00254268">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254268" w:rsidRPr="008D71A3" w:rsidTr="002A543C">
        <w:tc>
          <w:tcPr>
            <w:tcW w:w="8856" w:type="dxa"/>
            <w:shd w:val="clear" w:color="auto" w:fill="B8CCE4"/>
          </w:tcPr>
          <w:p w:rsidR="00254268" w:rsidRPr="008D71A3" w:rsidRDefault="00254268" w:rsidP="002A543C">
            <w:pPr>
              <w:jc w:val="center"/>
              <w:rPr>
                <w:rFonts w:ascii="Calibri" w:hAnsi="Calibri"/>
                <w:b/>
                <w:lang w:val="de-DE"/>
              </w:rPr>
            </w:pPr>
            <w:r w:rsidRPr="008D71A3">
              <w:rPr>
                <w:rFonts w:ascii="Calibri" w:hAnsi="Calibri"/>
                <w:b/>
                <w:lang w:val="de-DE"/>
              </w:rPr>
              <w:t>Politikat akademike dhe rregullat e mirësjelljes:</w:t>
            </w:r>
          </w:p>
        </w:tc>
      </w:tr>
      <w:tr w:rsidR="00254268" w:rsidRPr="008D71A3" w:rsidTr="002A543C">
        <w:trPr>
          <w:trHeight w:val="1088"/>
        </w:trPr>
        <w:tc>
          <w:tcPr>
            <w:tcW w:w="8856" w:type="dxa"/>
          </w:tcPr>
          <w:p w:rsidR="00C5408B" w:rsidRPr="008D71A3" w:rsidRDefault="00C5408B" w:rsidP="00C5408B">
            <w:pPr>
              <w:numPr>
                <w:ilvl w:val="0"/>
                <w:numId w:val="2"/>
              </w:numPr>
              <w:rPr>
                <w:color w:val="262626"/>
                <w:lang w:val="de-DE"/>
              </w:rPr>
            </w:pPr>
            <w:r w:rsidRPr="008D71A3">
              <w:rPr>
                <w:sz w:val="22"/>
                <w:szCs w:val="22"/>
                <w:lang w:val="de-DE"/>
              </w:rPr>
              <w:t>Studentët duhet të respektojnë orarin e mësimit  dhe ardhja në ligjërata është e obligueshme.</w:t>
            </w:r>
          </w:p>
          <w:p w:rsidR="00C5408B" w:rsidRPr="008D71A3" w:rsidRDefault="00C5408B" w:rsidP="00C5408B">
            <w:pPr>
              <w:numPr>
                <w:ilvl w:val="0"/>
                <w:numId w:val="2"/>
              </w:numPr>
              <w:rPr>
                <w:color w:val="262626"/>
                <w:lang w:val="de-DE"/>
              </w:rPr>
            </w:pPr>
            <w:r w:rsidRPr="008D71A3">
              <w:rPr>
                <w:sz w:val="22"/>
                <w:szCs w:val="22"/>
                <w:lang w:val="de-DE"/>
              </w:rPr>
              <w:t xml:space="preserve"> Celularët duhet të shkyçen </w:t>
            </w:r>
            <w:r w:rsidRPr="008D71A3">
              <w:t xml:space="preserve">dhe të mos ekspozohen </w:t>
            </w:r>
            <w:r w:rsidRPr="008D71A3">
              <w:rPr>
                <w:sz w:val="22"/>
                <w:szCs w:val="22"/>
                <w:lang w:val="de-DE"/>
              </w:rPr>
              <w:t xml:space="preserve">gjatë kohës së ligjëratave. </w:t>
            </w:r>
          </w:p>
          <w:p w:rsidR="00C5408B" w:rsidRPr="008D71A3" w:rsidRDefault="00C5408B" w:rsidP="00C5408B">
            <w:pPr>
              <w:numPr>
                <w:ilvl w:val="0"/>
                <w:numId w:val="2"/>
              </w:numPr>
              <w:rPr>
                <w:color w:val="262626"/>
                <w:lang w:val="de-DE"/>
              </w:rPr>
            </w:pPr>
            <w:r w:rsidRPr="008D71A3">
              <w:t>Nga të gjithë pritet të jenë të sjellshëm dhe të respektueshëm ndaj të tjerëve gjatë diskutimeve, dhe nuk bënë të përdorët gjuhë e pahijshme.</w:t>
            </w:r>
            <w:r w:rsidRPr="008D71A3">
              <w:rPr>
                <w:sz w:val="22"/>
                <w:szCs w:val="22"/>
                <w:lang w:val="de-DE"/>
              </w:rPr>
              <w:t xml:space="preserve"> </w:t>
            </w:r>
          </w:p>
          <w:p w:rsidR="00254268" w:rsidRPr="008D71A3" w:rsidRDefault="00C5408B" w:rsidP="002A543C">
            <w:pPr>
              <w:numPr>
                <w:ilvl w:val="0"/>
                <w:numId w:val="2"/>
              </w:numPr>
            </w:pPr>
            <w:r w:rsidRPr="008D71A3">
              <w:rPr>
                <w:color w:val="262626"/>
                <w:sz w:val="22"/>
                <w:szCs w:val="22"/>
                <w:lang w:val="de-DE"/>
              </w:rPr>
              <w:t>Është i obliguar posedimi dhe paraqitja e ID kartelës në kolokviume dhe në provim</w:t>
            </w:r>
          </w:p>
        </w:tc>
      </w:tr>
    </w:tbl>
    <w:p w:rsidR="00254268" w:rsidRPr="008D71A3" w:rsidRDefault="00254268" w:rsidP="00254268">
      <w:pPr>
        <w:rPr>
          <w:rFonts w:ascii="Calibri" w:hAnsi="Calibri"/>
          <w:b/>
          <w:sz w:val="28"/>
          <w:szCs w:val="28"/>
        </w:rPr>
      </w:pPr>
    </w:p>
    <w:p w:rsidR="00254268" w:rsidRPr="008D71A3" w:rsidRDefault="00254268" w:rsidP="00254268">
      <w:pPr>
        <w:rPr>
          <w:rFonts w:ascii="Calibri" w:hAnsi="Calibri"/>
          <w:b/>
          <w:sz w:val="28"/>
          <w:szCs w:val="28"/>
        </w:rPr>
      </w:pPr>
    </w:p>
    <w:p w:rsidR="0041057C" w:rsidRPr="008D71A3" w:rsidRDefault="0041057C"/>
    <w:sectPr w:rsidR="0041057C" w:rsidRPr="008D71A3" w:rsidSect="00116B2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D4" w:rsidRDefault="00453DD4" w:rsidP="00116B25">
      <w:r>
        <w:separator/>
      </w:r>
    </w:p>
  </w:endnote>
  <w:endnote w:type="continuationSeparator" w:id="0">
    <w:p w:rsidR="00453DD4" w:rsidRDefault="00453DD4" w:rsidP="001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A" w:rsidRDefault="00DC32E4" w:rsidP="009B3F0A">
    <w:pPr>
      <w:pStyle w:val="Footer"/>
      <w:framePr w:wrap="around" w:vAnchor="text" w:hAnchor="margin" w:xAlign="right" w:y="1"/>
      <w:rPr>
        <w:rStyle w:val="PageNumber"/>
        <w:rFonts w:eastAsiaTheme="majorEastAsia"/>
      </w:rPr>
    </w:pPr>
    <w:r>
      <w:rPr>
        <w:rStyle w:val="PageNumber"/>
        <w:rFonts w:eastAsiaTheme="majorEastAsia"/>
      </w:rPr>
      <w:fldChar w:fldCharType="begin"/>
    </w:r>
    <w:r w:rsidR="00254268">
      <w:rPr>
        <w:rStyle w:val="PageNumber"/>
        <w:rFonts w:eastAsiaTheme="majorEastAsia"/>
      </w:rPr>
      <w:instrText xml:space="preserve">PAGE  </w:instrText>
    </w:r>
    <w:r>
      <w:rPr>
        <w:rStyle w:val="PageNumber"/>
        <w:rFonts w:eastAsiaTheme="majorEastAsia"/>
      </w:rPr>
      <w:fldChar w:fldCharType="end"/>
    </w:r>
  </w:p>
  <w:p w:rsidR="00D3638A" w:rsidRDefault="00BE63EA"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A" w:rsidRDefault="00DC32E4" w:rsidP="009B3F0A">
    <w:pPr>
      <w:pStyle w:val="Footer"/>
      <w:framePr w:wrap="around" w:vAnchor="text" w:hAnchor="margin" w:xAlign="right" w:y="1"/>
      <w:rPr>
        <w:rStyle w:val="PageNumber"/>
        <w:rFonts w:eastAsiaTheme="majorEastAsia"/>
      </w:rPr>
    </w:pPr>
    <w:r>
      <w:rPr>
        <w:rStyle w:val="PageNumber"/>
        <w:rFonts w:eastAsiaTheme="majorEastAsia"/>
      </w:rPr>
      <w:fldChar w:fldCharType="begin"/>
    </w:r>
    <w:r w:rsidR="00254268">
      <w:rPr>
        <w:rStyle w:val="PageNumber"/>
        <w:rFonts w:eastAsiaTheme="majorEastAsia"/>
      </w:rPr>
      <w:instrText xml:space="preserve">PAGE  </w:instrText>
    </w:r>
    <w:r>
      <w:rPr>
        <w:rStyle w:val="PageNumber"/>
        <w:rFonts w:eastAsiaTheme="majorEastAsia"/>
      </w:rPr>
      <w:fldChar w:fldCharType="separate"/>
    </w:r>
    <w:r w:rsidR="00BE63EA">
      <w:rPr>
        <w:rStyle w:val="PageNumber"/>
        <w:rFonts w:eastAsiaTheme="majorEastAsia"/>
        <w:noProof/>
      </w:rPr>
      <w:t>2</w:t>
    </w:r>
    <w:r>
      <w:rPr>
        <w:rStyle w:val="PageNumber"/>
        <w:rFonts w:eastAsiaTheme="majorEastAsia"/>
      </w:rPr>
      <w:fldChar w:fldCharType="end"/>
    </w:r>
  </w:p>
  <w:p w:rsidR="00D3638A" w:rsidRDefault="00BE63EA"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D4" w:rsidRDefault="00453DD4" w:rsidP="00116B25">
      <w:r>
        <w:separator/>
      </w:r>
    </w:p>
  </w:footnote>
  <w:footnote w:type="continuationSeparator" w:id="0">
    <w:p w:rsidR="00453DD4" w:rsidRDefault="00453DD4" w:rsidP="00116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326F"/>
    <w:multiLevelType w:val="hybridMultilevel"/>
    <w:tmpl w:val="F77628DE"/>
    <w:lvl w:ilvl="0" w:tplc="17E2863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BE1EB9"/>
    <w:multiLevelType w:val="hybridMultilevel"/>
    <w:tmpl w:val="E03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268"/>
    <w:rsid w:val="000A50F1"/>
    <w:rsid w:val="000B163E"/>
    <w:rsid w:val="00116B25"/>
    <w:rsid w:val="00181FAB"/>
    <w:rsid w:val="00254268"/>
    <w:rsid w:val="00254B67"/>
    <w:rsid w:val="00315308"/>
    <w:rsid w:val="0032361D"/>
    <w:rsid w:val="00367D87"/>
    <w:rsid w:val="0041057C"/>
    <w:rsid w:val="00453DD4"/>
    <w:rsid w:val="004955CE"/>
    <w:rsid w:val="004F43B1"/>
    <w:rsid w:val="00577F1D"/>
    <w:rsid w:val="005F053F"/>
    <w:rsid w:val="00650742"/>
    <w:rsid w:val="00745CD0"/>
    <w:rsid w:val="007946B3"/>
    <w:rsid w:val="008032FF"/>
    <w:rsid w:val="008237AB"/>
    <w:rsid w:val="00852E80"/>
    <w:rsid w:val="008B4CCD"/>
    <w:rsid w:val="008D71A3"/>
    <w:rsid w:val="008E3483"/>
    <w:rsid w:val="008F331A"/>
    <w:rsid w:val="00B9671E"/>
    <w:rsid w:val="00BB69B9"/>
    <w:rsid w:val="00BD06DA"/>
    <w:rsid w:val="00BE63EA"/>
    <w:rsid w:val="00BF54BD"/>
    <w:rsid w:val="00C5408B"/>
    <w:rsid w:val="00CD63FB"/>
    <w:rsid w:val="00CF7867"/>
    <w:rsid w:val="00D214B2"/>
    <w:rsid w:val="00DC32E4"/>
    <w:rsid w:val="00DF43C7"/>
    <w:rsid w:val="00EA60E2"/>
    <w:rsid w:val="00ED308A"/>
    <w:rsid w:val="00F2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AA6F"/>
  <w15:docId w15:val="{D0C18ABF-A9F4-49A4-A0F4-C377EDFF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qFormat/>
    <w:rsid w:val="004955CE"/>
    <w:pPr>
      <w:numPr>
        <w:ilvl w:val="1"/>
      </w:numPr>
    </w:pPr>
    <w:rPr>
      <w:rFonts w:ascii="Cambria Math" w:eastAsiaTheme="majorEastAsia" w:hAnsi="Cambria Math" w:cstheme="majorBidi"/>
      <w:i/>
      <w:iCs/>
      <w:color w:val="4F81BD" w:themeColor="accent1"/>
      <w:spacing w:val="15"/>
      <w:sz w:val="24"/>
      <w:szCs w:val="24"/>
    </w:rPr>
  </w:style>
  <w:style w:type="paragraph" w:styleId="Subtitle">
    <w:name w:val="Subtitle"/>
    <w:basedOn w:val="Normal"/>
    <w:next w:val="Normal"/>
    <w:link w:val="SubtitleChar"/>
    <w:uiPriority w:val="11"/>
    <w:qFormat/>
    <w:rsid w:val="004955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55CE"/>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rsid w:val="00254268"/>
    <w:pPr>
      <w:tabs>
        <w:tab w:val="center" w:pos="4320"/>
        <w:tab w:val="right" w:pos="8640"/>
      </w:tabs>
    </w:pPr>
  </w:style>
  <w:style w:type="character" w:customStyle="1" w:styleId="FooterChar">
    <w:name w:val="Footer Char"/>
    <w:basedOn w:val="DefaultParagraphFont"/>
    <w:link w:val="Footer"/>
    <w:rsid w:val="00254268"/>
    <w:rPr>
      <w:rFonts w:ascii="Times New Roman" w:eastAsia="Times New Roman" w:hAnsi="Times New Roman" w:cs="Times New Roman"/>
      <w:sz w:val="24"/>
      <w:szCs w:val="24"/>
    </w:rPr>
  </w:style>
  <w:style w:type="character" w:styleId="PageNumber">
    <w:name w:val="page number"/>
    <w:basedOn w:val="DefaultParagraphFont"/>
    <w:rsid w:val="00254268"/>
  </w:style>
  <w:style w:type="paragraph" w:styleId="NoSpacing">
    <w:name w:val="No Spacing"/>
    <w:uiPriority w:val="1"/>
    <w:qFormat/>
    <w:rsid w:val="00254268"/>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54268"/>
    <w:pPr>
      <w:ind w:left="360"/>
    </w:pPr>
    <w:rPr>
      <w:lang w:val="sq-AL"/>
    </w:rPr>
  </w:style>
  <w:style w:type="character" w:customStyle="1" w:styleId="BodyTextIndentChar">
    <w:name w:val="Body Text Indent Char"/>
    <w:basedOn w:val="DefaultParagraphFont"/>
    <w:link w:val="BodyTextIndent"/>
    <w:rsid w:val="00254268"/>
    <w:rPr>
      <w:rFonts w:ascii="Times New Roman" w:eastAsia="Times New Roman" w:hAnsi="Times New Roman" w:cs="Times New Roman"/>
      <w:sz w:val="24"/>
      <w:szCs w:val="24"/>
      <w:lang w:val="sq-AL"/>
    </w:rPr>
  </w:style>
  <w:style w:type="character" w:styleId="Hyperlink">
    <w:name w:val="Hyperlink"/>
    <w:basedOn w:val="DefaultParagraphFont"/>
    <w:rsid w:val="00577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ita.konxhel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Vlora Prenaj</cp:lastModifiedBy>
  <cp:revision>11</cp:revision>
  <dcterms:created xsi:type="dcterms:W3CDTF">2019-06-23T17:39:00Z</dcterms:created>
  <dcterms:modified xsi:type="dcterms:W3CDTF">2019-09-02T16:41:00Z</dcterms:modified>
</cp:coreProperties>
</file>