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6F" w:rsidRPr="001859BF" w:rsidRDefault="006415F4">
      <w:r w:rsidRPr="001859BF">
        <w:rPr>
          <w:b/>
          <w:u w:val="single"/>
        </w:rPr>
        <w:t>SYLLABUS for the course</w:t>
      </w:r>
      <w:r w:rsidR="004A4359">
        <w:rPr>
          <w:b/>
          <w:u w:val="single"/>
        </w:rPr>
        <w:t xml:space="preserve"> Intercultural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2"/>
        <w:gridCol w:w="1379"/>
        <w:gridCol w:w="1700"/>
        <w:gridCol w:w="1945"/>
      </w:tblGrid>
      <w:tr w:rsidR="00CF116F" w:rsidRPr="001859BF" w:rsidTr="0079016B">
        <w:tc>
          <w:tcPr>
            <w:tcW w:w="8516" w:type="dxa"/>
            <w:gridSpan w:val="4"/>
            <w:shd w:val="clear" w:color="auto" w:fill="B8CCE4"/>
          </w:tcPr>
          <w:p w:rsidR="00CF116F" w:rsidRPr="001859BF" w:rsidRDefault="006415F4" w:rsidP="00CF116F">
            <w:pPr>
              <w:pStyle w:val="MediumGrid21"/>
              <w:rPr>
                <w:b/>
                <w:lang w:val="en-GB"/>
              </w:rPr>
            </w:pPr>
            <w:r w:rsidRPr="001859BF">
              <w:rPr>
                <w:b/>
                <w:lang w:val="en-GB"/>
              </w:rPr>
              <w:t>Basic data for the course</w:t>
            </w: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 xml:space="preserve">Academic unit: </w:t>
            </w:r>
          </w:p>
        </w:tc>
        <w:tc>
          <w:tcPr>
            <w:tcW w:w="5024" w:type="dxa"/>
            <w:gridSpan w:val="3"/>
          </w:tcPr>
          <w:p w:rsidR="002C3A1C" w:rsidRPr="001859BF" w:rsidRDefault="00E84E4D" w:rsidP="002C3A1C">
            <w:pPr>
              <w:pStyle w:val="MediumGrid21"/>
              <w:rPr>
                <w:lang w:val="en-GB"/>
              </w:rPr>
            </w:pPr>
            <w:r w:rsidRPr="001859BF">
              <w:rPr>
                <w:lang w:val="en-GB"/>
              </w:rPr>
              <w:t>Faculty of Economics</w:t>
            </w: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Title of the course:</w:t>
            </w:r>
          </w:p>
        </w:tc>
        <w:tc>
          <w:tcPr>
            <w:tcW w:w="5024" w:type="dxa"/>
            <w:gridSpan w:val="3"/>
          </w:tcPr>
          <w:p w:rsidR="002C3A1C" w:rsidRPr="001859BF" w:rsidRDefault="00E122E7" w:rsidP="00BA3CD4">
            <w:pPr>
              <w:pStyle w:val="MediumGrid21"/>
              <w:rPr>
                <w:b/>
                <w:lang w:val="en-GB"/>
              </w:rPr>
            </w:pPr>
            <w:r w:rsidRPr="001859BF">
              <w:rPr>
                <w:b/>
                <w:lang w:val="en-GB"/>
              </w:rPr>
              <w:t>Int</w:t>
            </w:r>
            <w:r w:rsidR="00BA3CD4" w:rsidRPr="001859BF">
              <w:rPr>
                <w:b/>
                <w:lang w:val="en-GB"/>
              </w:rPr>
              <w:t xml:space="preserve">ercultural </w:t>
            </w:r>
            <w:r w:rsidR="00A00EEB" w:rsidRPr="001859BF">
              <w:rPr>
                <w:b/>
                <w:lang w:val="en-GB"/>
              </w:rPr>
              <w:t xml:space="preserve">Management </w:t>
            </w: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Level:</w:t>
            </w:r>
          </w:p>
        </w:tc>
        <w:tc>
          <w:tcPr>
            <w:tcW w:w="5024" w:type="dxa"/>
            <w:gridSpan w:val="3"/>
          </w:tcPr>
          <w:p w:rsidR="002C3A1C" w:rsidRPr="001859BF" w:rsidRDefault="00BD3D42" w:rsidP="002C3A1C">
            <w:pPr>
              <w:pStyle w:val="MediumGrid21"/>
              <w:rPr>
                <w:lang w:val="en-GB"/>
              </w:rPr>
            </w:pPr>
            <w:r w:rsidRPr="001859BF">
              <w:rPr>
                <w:lang w:val="en-GB"/>
              </w:rPr>
              <w:t>B</w:t>
            </w:r>
            <w:r w:rsidR="00BA591C" w:rsidRPr="001859BF">
              <w:rPr>
                <w:lang w:val="en-GB"/>
              </w:rPr>
              <w:t>achelor</w:t>
            </w: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Status of the course:</w:t>
            </w:r>
          </w:p>
        </w:tc>
        <w:tc>
          <w:tcPr>
            <w:tcW w:w="5024" w:type="dxa"/>
            <w:gridSpan w:val="3"/>
          </w:tcPr>
          <w:p w:rsidR="002C3A1C" w:rsidRPr="001859BF" w:rsidRDefault="00BD3D42" w:rsidP="002C3A1C">
            <w:pPr>
              <w:pStyle w:val="MediumGrid21"/>
              <w:rPr>
                <w:lang w:val="en-GB"/>
              </w:rPr>
            </w:pPr>
            <w:r w:rsidRPr="001859BF">
              <w:rPr>
                <w:lang w:val="en-GB"/>
              </w:rPr>
              <w:t xml:space="preserve">Obligatory </w:t>
            </w: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Year of studies:</w:t>
            </w:r>
          </w:p>
        </w:tc>
        <w:tc>
          <w:tcPr>
            <w:tcW w:w="5024" w:type="dxa"/>
            <w:gridSpan w:val="3"/>
          </w:tcPr>
          <w:p w:rsidR="002C3A1C" w:rsidRPr="001859BF" w:rsidRDefault="004A4359" w:rsidP="004A4359">
            <w:pPr>
              <w:pStyle w:val="MediumGrid21"/>
              <w:rPr>
                <w:lang w:val="en-GB"/>
              </w:rPr>
            </w:pPr>
            <w:r>
              <w:rPr>
                <w:highlight w:val="yellow"/>
                <w:lang w:val="en-GB"/>
              </w:rPr>
              <w:t>III</w:t>
            </w:r>
            <w:r w:rsidR="00711189" w:rsidRPr="001859BF">
              <w:rPr>
                <w:highlight w:val="yellow"/>
                <w:lang w:val="en-GB"/>
              </w:rPr>
              <w:t xml:space="preserve"> </w:t>
            </w:r>
          </w:p>
        </w:tc>
      </w:tr>
      <w:tr w:rsidR="002C3A1C" w:rsidRPr="001859BF" w:rsidTr="0079016B">
        <w:tc>
          <w:tcPr>
            <w:tcW w:w="3492" w:type="dxa"/>
          </w:tcPr>
          <w:p w:rsidR="002C3A1C" w:rsidRPr="001859BF" w:rsidRDefault="00A42932" w:rsidP="002C3A1C">
            <w:pPr>
              <w:pStyle w:val="MediumGrid21"/>
              <w:rPr>
                <w:b/>
                <w:lang w:val="en-GB"/>
              </w:rPr>
            </w:pPr>
            <w:r w:rsidRPr="001859BF">
              <w:rPr>
                <w:b/>
                <w:lang w:val="en-GB"/>
              </w:rPr>
              <w:t xml:space="preserve">Number of hours per </w:t>
            </w:r>
            <w:r w:rsidR="00BA3CD4" w:rsidRPr="001859BF">
              <w:rPr>
                <w:b/>
                <w:lang w:val="en-GB"/>
              </w:rPr>
              <w:t>Wee</w:t>
            </w:r>
            <w:r w:rsidRPr="001859BF">
              <w:rPr>
                <w:b/>
                <w:lang w:val="en-GB"/>
              </w:rPr>
              <w:t>k</w:t>
            </w:r>
            <w:r w:rsidR="002C3A1C" w:rsidRPr="001859BF">
              <w:rPr>
                <w:b/>
                <w:lang w:val="en-GB"/>
              </w:rPr>
              <w:t>:</w:t>
            </w:r>
          </w:p>
        </w:tc>
        <w:tc>
          <w:tcPr>
            <w:tcW w:w="5024" w:type="dxa"/>
            <w:gridSpan w:val="3"/>
          </w:tcPr>
          <w:p w:rsidR="002C3A1C" w:rsidRPr="001859BF" w:rsidRDefault="00A00EEB" w:rsidP="00FB050B">
            <w:pPr>
              <w:pStyle w:val="MediumGrid21"/>
              <w:rPr>
                <w:lang w:val="en-GB"/>
              </w:rPr>
            </w:pPr>
            <w:r w:rsidRPr="001859BF">
              <w:rPr>
                <w:lang w:val="en-GB"/>
              </w:rPr>
              <w:t>2 lectures + 0</w:t>
            </w:r>
            <w:r w:rsidR="002910EA" w:rsidRPr="001859BF">
              <w:rPr>
                <w:lang w:val="en-GB"/>
              </w:rPr>
              <w:t xml:space="preserve"> exercises </w:t>
            </w: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ECTS credits:</w:t>
            </w:r>
          </w:p>
        </w:tc>
        <w:tc>
          <w:tcPr>
            <w:tcW w:w="5024" w:type="dxa"/>
            <w:gridSpan w:val="3"/>
          </w:tcPr>
          <w:p w:rsidR="002C3A1C" w:rsidRPr="001859BF" w:rsidRDefault="00A00EEB" w:rsidP="00FB050B">
            <w:pPr>
              <w:pStyle w:val="MediumGrid21"/>
              <w:rPr>
                <w:lang w:val="en-GB"/>
              </w:rPr>
            </w:pPr>
            <w:r w:rsidRPr="001859BF">
              <w:rPr>
                <w:lang w:val="en-GB"/>
              </w:rPr>
              <w:t>4</w:t>
            </w: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Time/location:</w:t>
            </w:r>
          </w:p>
        </w:tc>
        <w:tc>
          <w:tcPr>
            <w:tcW w:w="5024" w:type="dxa"/>
            <w:gridSpan w:val="3"/>
          </w:tcPr>
          <w:p w:rsidR="002C3A1C" w:rsidRPr="001859BF" w:rsidRDefault="00E84E4D" w:rsidP="00FB050B">
            <w:pPr>
              <w:pStyle w:val="MediumGrid21"/>
              <w:rPr>
                <w:i/>
                <w:lang w:val="en-GB"/>
              </w:rPr>
            </w:pPr>
            <w:r w:rsidRPr="001859BF">
              <w:rPr>
                <w:lang w:val="en-GB"/>
              </w:rPr>
              <w:t>Faculty of Economics, University of Prishtina “Hasan Prishtina”</w:t>
            </w: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Tutor:</w:t>
            </w:r>
          </w:p>
        </w:tc>
        <w:tc>
          <w:tcPr>
            <w:tcW w:w="5024" w:type="dxa"/>
            <w:gridSpan w:val="3"/>
          </w:tcPr>
          <w:p w:rsidR="002C3A1C" w:rsidRPr="001859BF" w:rsidRDefault="00BD3D42" w:rsidP="00FB050B">
            <w:pPr>
              <w:pStyle w:val="MediumGrid21"/>
              <w:rPr>
                <w:lang w:val="en-GB"/>
              </w:rPr>
            </w:pPr>
            <w:r w:rsidRPr="001859BF">
              <w:rPr>
                <w:lang w:val="en-GB"/>
              </w:rPr>
              <w:t>Dr. Besnik A. Krasniqi,</w:t>
            </w: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 xml:space="preserve">Tutor’s contact details: </w:t>
            </w:r>
          </w:p>
        </w:tc>
        <w:tc>
          <w:tcPr>
            <w:tcW w:w="5024" w:type="dxa"/>
            <w:gridSpan w:val="3"/>
          </w:tcPr>
          <w:p w:rsidR="002C3A1C" w:rsidRPr="001859BF" w:rsidRDefault="00484F1F" w:rsidP="002910EA">
            <w:pPr>
              <w:pStyle w:val="MediumGrid21"/>
              <w:rPr>
                <w:lang w:val="en-GB"/>
              </w:rPr>
            </w:pPr>
            <w:hyperlink r:id="rId8" w:history="1">
              <w:r w:rsidR="00965E08" w:rsidRPr="001859BF">
                <w:rPr>
                  <w:rStyle w:val="Hyperlink"/>
                  <w:lang w:val="en-GB"/>
                </w:rPr>
                <w:t>besnik.krasniqi@uni-pr.edu</w:t>
              </w:r>
            </w:hyperlink>
            <w:r w:rsidR="00965E08" w:rsidRPr="001859BF">
              <w:rPr>
                <w:lang w:val="en-GB"/>
              </w:rPr>
              <w:t xml:space="preserve"> </w:t>
            </w:r>
          </w:p>
        </w:tc>
      </w:tr>
      <w:tr w:rsidR="00FB050B" w:rsidRPr="001859BF" w:rsidTr="0079016B">
        <w:tc>
          <w:tcPr>
            <w:tcW w:w="8516" w:type="dxa"/>
            <w:gridSpan w:val="4"/>
            <w:shd w:val="clear" w:color="auto" w:fill="B8CCE4"/>
          </w:tcPr>
          <w:p w:rsidR="00FB050B" w:rsidRPr="001859BF" w:rsidRDefault="00FB050B" w:rsidP="00CF116F">
            <w:pPr>
              <w:pStyle w:val="MediumGrid21"/>
              <w:rPr>
                <w:lang w:val="en-GB"/>
              </w:rPr>
            </w:pPr>
          </w:p>
        </w:tc>
      </w:tr>
      <w:tr w:rsidR="00CF116F" w:rsidRPr="001859BF" w:rsidTr="0079016B">
        <w:tc>
          <w:tcPr>
            <w:tcW w:w="3492" w:type="dxa"/>
          </w:tcPr>
          <w:p w:rsidR="00CF116F" w:rsidRPr="001859BF" w:rsidRDefault="002C3A1C" w:rsidP="00CF116F">
            <w:pPr>
              <w:pStyle w:val="MediumGrid21"/>
              <w:rPr>
                <w:b/>
                <w:lang w:val="en-GB"/>
              </w:rPr>
            </w:pPr>
            <w:r w:rsidRPr="001859BF">
              <w:rPr>
                <w:b/>
              </w:rPr>
              <w:t>Content of the course</w:t>
            </w:r>
          </w:p>
        </w:tc>
        <w:tc>
          <w:tcPr>
            <w:tcW w:w="5024" w:type="dxa"/>
            <w:gridSpan w:val="3"/>
          </w:tcPr>
          <w:p w:rsidR="00C65CA2" w:rsidRPr="001859BF" w:rsidRDefault="00A00EEB" w:rsidP="00A00EEB">
            <w:pPr>
              <w:pStyle w:val="NormalWeb"/>
              <w:spacing w:before="0" w:beforeAutospacing="0" w:after="0" w:afterAutospacing="0" w:line="276" w:lineRule="auto"/>
            </w:pPr>
            <w:r w:rsidRPr="001859BF">
              <w:t>The course examines case studies and readings that focus on general concepts of “culture” as well as in particular on issues of intercultural competence, cultural identity and cultural diversity from a strategic, organizational, and marketing perspective. In parallel, the course considers the ethical issues highlighted by an intercultural perspective on business activities. Toward the end, the course will encourage students to adopt a range of critical approaches drawn from history, anthropology, organizational sociology, narrative and symbolic/interpretive analysis, post-modern theory, and management practice.</w:t>
            </w:r>
          </w:p>
        </w:tc>
      </w:tr>
      <w:tr w:rsidR="002C3A1C" w:rsidRPr="001859BF" w:rsidTr="0079016B">
        <w:tc>
          <w:tcPr>
            <w:tcW w:w="3492" w:type="dxa"/>
          </w:tcPr>
          <w:p w:rsidR="002C3A1C" w:rsidRPr="001859BF" w:rsidRDefault="002C3A1C" w:rsidP="002C3A1C">
            <w:pPr>
              <w:pStyle w:val="MediumGrid21"/>
              <w:rPr>
                <w:b/>
                <w:lang w:val="en-GB"/>
              </w:rPr>
            </w:pPr>
            <w:r w:rsidRPr="001859BF">
              <w:rPr>
                <w:b/>
              </w:rPr>
              <w:t>Course’s objectives</w:t>
            </w:r>
            <w:r w:rsidRPr="001859BF">
              <w:rPr>
                <w:b/>
                <w:lang w:val="en-GB"/>
              </w:rPr>
              <w:t>:</w:t>
            </w:r>
          </w:p>
        </w:tc>
        <w:tc>
          <w:tcPr>
            <w:tcW w:w="5024" w:type="dxa"/>
            <w:gridSpan w:val="3"/>
          </w:tcPr>
          <w:p w:rsidR="00A00EEB" w:rsidRPr="001859BF" w:rsidRDefault="00A00EEB" w:rsidP="00A00EEB">
            <w:pPr>
              <w:pStyle w:val="Header"/>
              <w:jc w:val="both"/>
              <w:rPr>
                <w:sz w:val="22"/>
              </w:rPr>
            </w:pPr>
            <w:r w:rsidRPr="001859BF">
              <w:rPr>
                <w:sz w:val="22"/>
              </w:rPr>
              <w:t>The course incorporates ways of cross-cultural comparison of management and business communications processes, emphasizes possible cultural geographic differences and antecedents that affect individuals and groups working in intercultural environment. The overall objective of the module is to define in theory and practice the divergence of management across the world today. At the end participants will be able to understand the way management is approached in different cultural contexts in the globalized world.</w:t>
            </w:r>
          </w:p>
          <w:p w:rsidR="00A00EEB" w:rsidRPr="001859BF" w:rsidRDefault="00A00EEB" w:rsidP="00A00EEB">
            <w:pPr>
              <w:pStyle w:val="Header"/>
              <w:jc w:val="both"/>
              <w:rPr>
                <w:sz w:val="22"/>
              </w:rPr>
            </w:pPr>
          </w:p>
          <w:p w:rsidR="00A00EEB" w:rsidRPr="001859BF" w:rsidRDefault="003B5FF7" w:rsidP="003B5FF7">
            <w:pPr>
              <w:pStyle w:val="Header"/>
              <w:numPr>
                <w:ilvl w:val="0"/>
                <w:numId w:val="12"/>
              </w:numPr>
              <w:tabs>
                <w:tab w:val="clear" w:pos="4320"/>
                <w:tab w:val="clear" w:pos="8640"/>
                <w:tab w:val="center" w:pos="1350"/>
                <w:tab w:val="center" w:pos="4536"/>
                <w:tab w:val="right" w:pos="9072"/>
              </w:tabs>
              <w:jc w:val="both"/>
              <w:rPr>
                <w:sz w:val="22"/>
              </w:rPr>
            </w:pPr>
            <w:r w:rsidRPr="001859BF">
              <w:rPr>
                <w:sz w:val="22"/>
              </w:rPr>
              <w:t xml:space="preserve">To </w:t>
            </w:r>
            <w:r w:rsidR="0079016B" w:rsidRPr="001859BF">
              <w:rPr>
                <w:sz w:val="22"/>
              </w:rPr>
              <w:t>understand</w:t>
            </w:r>
            <w:r w:rsidR="00A00EEB" w:rsidRPr="001859BF">
              <w:rPr>
                <w:sz w:val="22"/>
              </w:rPr>
              <w:t xml:space="preserve"> the main theories in cross-cultural management</w:t>
            </w:r>
            <w:r w:rsidRPr="001859BF">
              <w:rPr>
                <w:sz w:val="22"/>
              </w:rPr>
              <w:t xml:space="preserve"> </w:t>
            </w:r>
            <w:r w:rsidR="00A00EEB" w:rsidRPr="001859BF">
              <w:rPr>
                <w:sz w:val="22"/>
              </w:rPr>
              <w:t xml:space="preserve">and respect for culture difference </w:t>
            </w:r>
          </w:p>
          <w:p w:rsidR="00A00EEB" w:rsidRPr="001859BF" w:rsidRDefault="00A00EEB" w:rsidP="00A00EEB">
            <w:pPr>
              <w:pStyle w:val="Header"/>
              <w:numPr>
                <w:ilvl w:val="0"/>
                <w:numId w:val="12"/>
              </w:numPr>
              <w:tabs>
                <w:tab w:val="clear" w:pos="4320"/>
                <w:tab w:val="clear" w:pos="8640"/>
                <w:tab w:val="center" w:pos="1350"/>
                <w:tab w:val="center" w:pos="4536"/>
                <w:tab w:val="right" w:pos="9072"/>
              </w:tabs>
              <w:jc w:val="both"/>
              <w:rPr>
                <w:sz w:val="22"/>
              </w:rPr>
            </w:pPr>
            <w:r w:rsidRPr="001859BF">
              <w:rPr>
                <w:sz w:val="22"/>
              </w:rPr>
              <w:t xml:space="preserve">Demonstrate knowledge, skills, and abilities to identify problems in cross-cultural management in multinational organizations, </w:t>
            </w:r>
          </w:p>
          <w:p w:rsidR="00A00EEB" w:rsidRPr="001859BF" w:rsidRDefault="001859BF" w:rsidP="001859BF">
            <w:pPr>
              <w:pStyle w:val="Header"/>
              <w:numPr>
                <w:ilvl w:val="0"/>
                <w:numId w:val="12"/>
              </w:numPr>
              <w:tabs>
                <w:tab w:val="clear" w:pos="4320"/>
                <w:tab w:val="clear" w:pos="8640"/>
                <w:tab w:val="center" w:pos="1350"/>
                <w:tab w:val="center" w:pos="4536"/>
                <w:tab w:val="right" w:pos="9072"/>
              </w:tabs>
              <w:jc w:val="both"/>
              <w:rPr>
                <w:sz w:val="22"/>
              </w:rPr>
            </w:pPr>
            <w:r w:rsidRPr="001859BF">
              <w:rPr>
                <w:sz w:val="22"/>
              </w:rPr>
              <w:t>To a</w:t>
            </w:r>
            <w:r w:rsidR="00A00EEB" w:rsidRPr="001859BF">
              <w:rPr>
                <w:sz w:val="22"/>
              </w:rPr>
              <w:t xml:space="preserve">pply theoretical frameworks in </w:t>
            </w:r>
            <w:r w:rsidR="0079016B" w:rsidRPr="001859BF">
              <w:rPr>
                <w:sz w:val="22"/>
              </w:rPr>
              <w:t>analysing</w:t>
            </w:r>
            <w:r w:rsidR="00A00EEB" w:rsidRPr="001859BF">
              <w:rPr>
                <w:sz w:val="22"/>
              </w:rPr>
              <w:t xml:space="preserve"> </w:t>
            </w:r>
            <w:r w:rsidRPr="001859BF">
              <w:rPr>
                <w:sz w:val="22"/>
              </w:rPr>
              <w:t>cross-cultural</w:t>
            </w:r>
            <w:r w:rsidR="00A00EEB" w:rsidRPr="001859BF">
              <w:rPr>
                <w:sz w:val="22"/>
              </w:rPr>
              <w:t xml:space="preserve"> and related management problems and relate the problems to the literature and suggest creative solutions for cross-cultural management problems.</w:t>
            </w:r>
          </w:p>
          <w:p w:rsidR="001859BF" w:rsidRPr="001859BF" w:rsidRDefault="001859BF" w:rsidP="0079016B">
            <w:pPr>
              <w:pStyle w:val="Header"/>
              <w:numPr>
                <w:ilvl w:val="0"/>
                <w:numId w:val="12"/>
              </w:numPr>
              <w:tabs>
                <w:tab w:val="clear" w:pos="4320"/>
                <w:tab w:val="clear" w:pos="8640"/>
                <w:tab w:val="center" w:pos="1350"/>
              </w:tabs>
              <w:jc w:val="both"/>
              <w:rPr>
                <w:sz w:val="22"/>
              </w:rPr>
            </w:pPr>
            <w:r w:rsidRPr="001859BF">
              <w:rPr>
                <w:sz w:val="22"/>
              </w:rPr>
              <w:lastRenderedPageBreak/>
              <w:t xml:space="preserve">To equip </w:t>
            </w:r>
            <w:r w:rsidR="0079016B" w:rsidRPr="001859BF">
              <w:rPr>
                <w:sz w:val="22"/>
              </w:rPr>
              <w:t>students</w:t>
            </w:r>
            <w:r w:rsidRPr="001859BF">
              <w:rPr>
                <w:sz w:val="22"/>
              </w:rPr>
              <w:t xml:space="preserve"> with presentation and working skills  in different cross cultural enviro</w:t>
            </w:r>
            <w:r w:rsidR="0079016B">
              <w:rPr>
                <w:sz w:val="22"/>
              </w:rPr>
              <w:t>nments</w:t>
            </w:r>
            <w:r w:rsidRPr="001859BF">
              <w:rPr>
                <w:sz w:val="22"/>
              </w:rPr>
              <w:t xml:space="preserve"> </w:t>
            </w:r>
          </w:p>
        </w:tc>
      </w:tr>
      <w:tr w:rsidR="002C3A1C" w:rsidRPr="001859BF" w:rsidTr="0079016B">
        <w:tc>
          <w:tcPr>
            <w:tcW w:w="3492" w:type="dxa"/>
          </w:tcPr>
          <w:p w:rsidR="002C3A1C" w:rsidRPr="001859BF" w:rsidRDefault="002C3A1C" w:rsidP="002C3A1C">
            <w:pPr>
              <w:pStyle w:val="MediumGrid21"/>
              <w:rPr>
                <w:b/>
                <w:lang w:val="en-GB"/>
              </w:rPr>
            </w:pPr>
            <w:r w:rsidRPr="001859BF">
              <w:rPr>
                <w:b/>
              </w:rPr>
              <w:lastRenderedPageBreak/>
              <w:t>The expected outcomes</w:t>
            </w:r>
            <w:r w:rsidRPr="001859BF">
              <w:rPr>
                <w:b/>
                <w:lang w:val="en-GB"/>
              </w:rPr>
              <w:t>:</w:t>
            </w:r>
          </w:p>
        </w:tc>
        <w:tc>
          <w:tcPr>
            <w:tcW w:w="5024" w:type="dxa"/>
            <w:gridSpan w:val="3"/>
          </w:tcPr>
          <w:p w:rsidR="001859BF" w:rsidRPr="00790AC3" w:rsidRDefault="00BD3D42" w:rsidP="001859BF">
            <w:pPr>
              <w:jc w:val="both"/>
            </w:pPr>
            <w:r w:rsidRPr="001859BF">
              <w:t>At the completion of the cour</w:t>
            </w:r>
            <w:r w:rsidR="003B5FF7" w:rsidRPr="001859BF">
              <w:t>se the student will be able to</w:t>
            </w:r>
            <w:r w:rsidR="003B5FF7" w:rsidRPr="001859BF">
              <w:rPr>
                <w:sz w:val="22"/>
              </w:rPr>
              <w:t xml:space="preserve"> understand the way management is approached in different cultural contexts in the globalized world. The successful completion of the </w:t>
            </w:r>
            <w:r w:rsidR="003B5FF7" w:rsidRPr="00790AC3">
              <w:t xml:space="preserve">course </w:t>
            </w:r>
          </w:p>
          <w:p w:rsidR="003B5FF7" w:rsidRPr="00790AC3" w:rsidRDefault="003B5FF7" w:rsidP="001859BF">
            <w:pPr>
              <w:jc w:val="both"/>
            </w:pPr>
            <w:r w:rsidRPr="00790AC3">
              <w:t>Understand and discuss the main discuss the main theories in cross-cultural management</w:t>
            </w:r>
          </w:p>
          <w:p w:rsidR="003B5FF7" w:rsidRPr="00790AC3" w:rsidRDefault="003B5FF7" w:rsidP="001859BF">
            <w:pPr>
              <w:pStyle w:val="Header"/>
              <w:numPr>
                <w:ilvl w:val="0"/>
                <w:numId w:val="13"/>
              </w:numPr>
              <w:tabs>
                <w:tab w:val="clear" w:pos="4320"/>
                <w:tab w:val="clear" w:pos="8640"/>
                <w:tab w:val="center" w:pos="1350"/>
                <w:tab w:val="center" w:pos="4536"/>
                <w:tab w:val="right" w:pos="9072"/>
              </w:tabs>
              <w:jc w:val="both"/>
            </w:pPr>
            <w:r w:rsidRPr="00790AC3">
              <w:t xml:space="preserve">Demonstrate knowledge, skills, and abilities to identify problems and solutions in cross-cultural management in multinational organizations, </w:t>
            </w:r>
          </w:p>
          <w:p w:rsidR="003B5FF7" w:rsidRPr="00790AC3" w:rsidRDefault="003B5FF7" w:rsidP="001859BF">
            <w:pPr>
              <w:pStyle w:val="Header"/>
              <w:numPr>
                <w:ilvl w:val="0"/>
                <w:numId w:val="13"/>
              </w:numPr>
              <w:tabs>
                <w:tab w:val="clear" w:pos="4320"/>
                <w:tab w:val="clear" w:pos="8640"/>
                <w:tab w:val="center" w:pos="1350"/>
                <w:tab w:val="center" w:pos="4536"/>
                <w:tab w:val="right" w:pos="9072"/>
              </w:tabs>
              <w:jc w:val="both"/>
            </w:pPr>
            <w:r w:rsidRPr="00790AC3">
              <w:t xml:space="preserve">Apply theoretical frameworks in </w:t>
            </w:r>
            <w:r w:rsidR="0079016B" w:rsidRPr="00790AC3">
              <w:t>analysing</w:t>
            </w:r>
            <w:r w:rsidRPr="00790AC3">
              <w:t xml:space="preserve"> culture and related management problems and relate the problems to the literature and suggest solutions; </w:t>
            </w:r>
          </w:p>
          <w:p w:rsidR="003B5FF7" w:rsidRPr="00790AC3" w:rsidRDefault="003B5FF7" w:rsidP="001859BF">
            <w:pPr>
              <w:pStyle w:val="Header"/>
              <w:numPr>
                <w:ilvl w:val="0"/>
                <w:numId w:val="13"/>
              </w:numPr>
              <w:tabs>
                <w:tab w:val="clear" w:pos="4320"/>
                <w:tab w:val="clear" w:pos="8640"/>
                <w:tab w:val="center" w:pos="1350"/>
                <w:tab w:val="right" w:pos="9072"/>
              </w:tabs>
              <w:jc w:val="both"/>
            </w:pPr>
            <w:r w:rsidRPr="00790AC3">
              <w:t>Provide critical and creative solutions for cross-cultural management problems.</w:t>
            </w:r>
          </w:p>
          <w:p w:rsidR="001859BF" w:rsidRPr="00790AC3" w:rsidRDefault="001859BF" w:rsidP="001859BF">
            <w:pPr>
              <w:pStyle w:val="Header"/>
              <w:numPr>
                <w:ilvl w:val="0"/>
                <w:numId w:val="13"/>
              </w:numPr>
              <w:tabs>
                <w:tab w:val="clear" w:pos="4320"/>
                <w:tab w:val="clear" w:pos="8640"/>
                <w:tab w:val="center" w:pos="1350"/>
              </w:tabs>
              <w:jc w:val="both"/>
            </w:pPr>
            <w:r w:rsidRPr="00790AC3">
              <w:t>Will improve your cross-cultural competencies for situations such as: working/studying abroad, working/interacting with foreigners, participating in international meetings, participating in multicultural management groups, working in international teams and projects,  managing of MNCs and/or their foreign affiliates/</w:t>
            </w:r>
          </w:p>
          <w:p w:rsidR="001859BF" w:rsidRPr="00790AC3" w:rsidRDefault="001859BF" w:rsidP="001859BF">
            <w:pPr>
              <w:pStyle w:val="Header"/>
              <w:numPr>
                <w:ilvl w:val="0"/>
                <w:numId w:val="13"/>
              </w:numPr>
              <w:tabs>
                <w:tab w:val="clear" w:pos="4320"/>
                <w:tab w:val="clear" w:pos="8640"/>
                <w:tab w:val="center" w:pos="1350"/>
              </w:tabs>
              <w:jc w:val="both"/>
            </w:pPr>
            <w:r w:rsidRPr="00790AC3">
              <w:t>Prepare and present structured presentations and reports.</w:t>
            </w:r>
          </w:p>
          <w:p w:rsidR="001859BF" w:rsidRPr="001859BF" w:rsidRDefault="001859BF" w:rsidP="001859BF">
            <w:pPr>
              <w:pStyle w:val="ListParagraph"/>
              <w:rPr>
                <w:rFonts w:ascii="Times New Roman" w:hAnsi="Times New Roman"/>
                <w:i/>
              </w:rPr>
            </w:pPr>
          </w:p>
        </w:tc>
      </w:tr>
      <w:tr w:rsidR="002C3A1C" w:rsidRPr="001859BF" w:rsidTr="0079016B">
        <w:tc>
          <w:tcPr>
            <w:tcW w:w="8516" w:type="dxa"/>
            <w:gridSpan w:val="4"/>
            <w:shd w:val="clear" w:color="auto" w:fill="B8CCE4"/>
          </w:tcPr>
          <w:p w:rsidR="002C3A1C" w:rsidRPr="001859BF" w:rsidRDefault="002C3A1C" w:rsidP="002C3A1C">
            <w:pPr>
              <w:jc w:val="center"/>
              <w:rPr>
                <w:b/>
                <w:i/>
              </w:rPr>
            </w:pPr>
            <w:r w:rsidRPr="001859BF">
              <w:rPr>
                <w:b/>
              </w:rPr>
              <w:t xml:space="preserve">The students’ workload </w:t>
            </w:r>
            <w:r w:rsidRPr="001859BF">
              <w:rPr>
                <w:b/>
                <w:i/>
              </w:rPr>
              <w:t>(hours per semester, ECTS)</w:t>
            </w:r>
          </w:p>
          <w:p w:rsidR="002C3A1C" w:rsidRPr="001859BF" w:rsidRDefault="002C3A1C" w:rsidP="002C3A1C">
            <w:pPr>
              <w:pStyle w:val="MediumGrid21"/>
              <w:jc w:val="center"/>
              <w:rPr>
                <w:b/>
                <w:lang w:val="en-GB"/>
              </w:rPr>
            </w:pPr>
          </w:p>
        </w:tc>
      </w:tr>
      <w:tr w:rsidR="002C3A1C" w:rsidRPr="001859BF" w:rsidTr="0079016B">
        <w:tc>
          <w:tcPr>
            <w:tcW w:w="3492" w:type="dxa"/>
            <w:tcBorders>
              <w:right w:val="single" w:sz="4" w:space="0" w:color="auto"/>
            </w:tcBorders>
            <w:shd w:val="clear" w:color="auto" w:fill="B8CCE4"/>
          </w:tcPr>
          <w:p w:rsidR="002C3A1C" w:rsidRPr="001859BF" w:rsidRDefault="002C3A1C" w:rsidP="002C3A1C">
            <w:pPr>
              <w:rPr>
                <w:b/>
              </w:rPr>
            </w:pPr>
            <w:r w:rsidRPr="001859BF">
              <w:rPr>
                <w:b/>
              </w:rPr>
              <w:t>Activity</w:t>
            </w:r>
          </w:p>
        </w:tc>
        <w:tc>
          <w:tcPr>
            <w:tcW w:w="1379" w:type="dxa"/>
            <w:tcBorders>
              <w:left w:val="single" w:sz="4" w:space="0" w:color="auto"/>
              <w:right w:val="single" w:sz="4" w:space="0" w:color="auto"/>
            </w:tcBorders>
            <w:shd w:val="clear" w:color="auto" w:fill="B8CCE4"/>
          </w:tcPr>
          <w:p w:rsidR="002C3A1C" w:rsidRPr="001859BF" w:rsidRDefault="0079016B" w:rsidP="00F51719">
            <w:pPr>
              <w:jc w:val="center"/>
              <w:rPr>
                <w:b/>
              </w:rPr>
            </w:pPr>
            <w:r w:rsidRPr="001859BF">
              <w:rPr>
                <w:b/>
              </w:rPr>
              <w:t>Week</w:t>
            </w:r>
          </w:p>
        </w:tc>
        <w:tc>
          <w:tcPr>
            <w:tcW w:w="1700" w:type="dxa"/>
            <w:tcBorders>
              <w:left w:val="single" w:sz="4" w:space="0" w:color="auto"/>
              <w:right w:val="single" w:sz="4" w:space="0" w:color="auto"/>
            </w:tcBorders>
            <w:shd w:val="clear" w:color="auto" w:fill="B8CCE4"/>
          </w:tcPr>
          <w:p w:rsidR="002C3A1C" w:rsidRPr="001859BF" w:rsidRDefault="00F51719" w:rsidP="00F51719">
            <w:pPr>
              <w:jc w:val="center"/>
              <w:rPr>
                <w:b/>
              </w:rPr>
            </w:pPr>
            <w:r w:rsidRPr="001859BF">
              <w:rPr>
                <w:b/>
              </w:rPr>
              <w:t>Hours</w:t>
            </w:r>
          </w:p>
        </w:tc>
        <w:tc>
          <w:tcPr>
            <w:tcW w:w="1945" w:type="dxa"/>
            <w:tcBorders>
              <w:left w:val="single" w:sz="4" w:space="0" w:color="auto"/>
            </w:tcBorders>
            <w:shd w:val="clear" w:color="auto" w:fill="B8CCE4"/>
          </w:tcPr>
          <w:p w:rsidR="002C3A1C" w:rsidRPr="001859BF" w:rsidRDefault="00936DE9" w:rsidP="00F51719">
            <w:pPr>
              <w:jc w:val="center"/>
              <w:rPr>
                <w:b/>
              </w:rPr>
            </w:pPr>
            <w:r w:rsidRPr="001859BF">
              <w:rPr>
                <w:b/>
              </w:rPr>
              <w:t>Total</w:t>
            </w:r>
          </w:p>
        </w:tc>
      </w:tr>
      <w:tr w:rsidR="00B756B8" w:rsidRPr="001859BF" w:rsidTr="0079016B">
        <w:tc>
          <w:tcPr>
            <w:tcW w:w="3492" w:type="dxa"/>
            <w:tcBorders>
              <w:right w:val="single" w:sz="4" w:space="0" w:color="auto"/>
            </w:tcBorders>
            <w:shd w:val="clear" w:color="auto" w:fill="FFFFFF"/>
          </w:tcPr>
          <w:p w:rsidR="00B756B8" w:rsidRPr="001859BF" w:rsidRDefault="00B756B8" w:rsidP="00B756B8">
            <w:pPr>
              <w:jc w:val="both"/>
            </w:pPr>
            <w:r w:rsidRPr="001859BF">
              <w:t>Lectures</w:t>
            </w:r>
          </w:p>
        </w:tc>
        <w:tc>
          <w:tcPr>
            <w:tcW w:w="1379"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2</w:t>
            </w:r>
          </w:p>
        </w:tc>
        <w:tc>
          <w:tcPr>
            <w:tcW w:w="1700"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15</w:t>
            </w:r>
          </w:p>
        </w:tc>
        <w:tc>
          <w:tcPr>
            <w:tcW w:w="1945" w:type="dxa"/>
            <w:tcBorders>
              <w:lef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30</w:t>
            </w:r>
          </w:p>
        </w:tc>
      </w:tr>
      <w:tr w:rsidR="00B756B8" w:rsidRPr="001859BF" w:rsidTr="0079016B">
        <w:tc>
          <w:tcPr>
            <w:tcW w:w="3492" w:type="dxa"/>
            <w:tcBorders>
              <w:right w:val="single" w:sz="4" w:space="0" w:color="auto"/>
            </w:tcBorders>
            <w:shd w:val="clear" w:color="auto" w:fill="FFFFFF"/>
          </w:tcPr>
          <w:p w:rsidR="00B756B8" w:rsidRPr="001859BF" w:rsidRDefault="00B756B8" w:rsidP="00B756B8">
            <w:pPr>
              <w:jc w:val="both"/>
            </w:pPr>
            <w:r w:rsidRPr="001859BF">
              <w:t>Seminars (theoretical and practical)</w:t>
            </w:r>
          </w:p>
        </w:tc>
        <w:tc>
          <w:tcPr>
            <w:tcW w:w="1379"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p>
        </w:tc>
        <w:tc>
          <w:tcPr>
            <w:tcW w:w="1700"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p>
        </w:tc>
        <w:tc>
          <w:tcPr>
            <w:tcW w:w="1945" w:type="dxa"/>
            <w:tcBorders>
              <w:left w:val="single" w:sz="4" w:space="0" w:color="auto"/>
            </w:tcBorders>
            <w:shd w:val="clear" w:color="auto" w:fill="FFFFFF"/>
          </w:tcPr>
          <w:p w:rsidR="00B756B8" w:rsidRPr="00E058D2" w:rsidRDefault="00B756B8" w:rsidP="00B756B8">
            <w:pPr>
              <w:rPr>
                <w:rFonts w:ascii="Calibri" w:hAnsi="Calibri" w:cs="Arial"/>
                <w:sz w:val="22"/>
                <w:szCs w:val="22"/>
                <w:lang w:val="sq-AL"/>
              </w:rPr>
            </w:pPr>
          </w:p>
        </w:tc>
      </w:tr>
      <w:tr w:rsidR="00B756B8" w:rsidRPr="001859BF" w:rsidTr="0079016B">
        <w:tc>
          <w:tcPr>
            <w:tcW w:w="3492" w:type="dxa"/>
            <w:tcBorders>
              <w:right w:val="single" w:sz="4" w:space="0" w:color="auto"/>
            </w:tcBorders>
            <w:shd w:val="clear" w:color="auto" w:fill="FFFFFF"/>
          </w:tcPr>
          <w:p w:rsidR="00B756B8" w:rsidRPr="001859BF" w:rsidRDefault="00B756B8" w:rsidP="00B756B8">
            <w:pPr>
              <w:jc w:val="both"/>
            </w:pPr>
            <w:r w:rsidRPr="001859BF">
              <w:t>Case studies</w:t>
            </w:r>
          </w:p>
        </w:tc>
        <w:tc>
          <w:tcPr>
            <w:tcW w:w="1379"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2</w:t>
            </w:r>
          </w:p>
        </w:tc>
        <w:tc>
          <w:tcPr>
            <w:tcW w:w="1700"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1</w:t>
            </w:r>
          </w:p>
        </w:tc>
        <w:tc>
          <w:tcPr>
            <w:tcW w:w="1945" w:type="dxa"/>
            <w:tcBorders>
              <w:lef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2</w:t>
            </w:r>
          </w:p>
        </w:tc>
      </w:tr>
      <w:tr w:rsidR="00B756B8" w:rsidRPr="001859BF" w:rsidTr="0079016B">
        <w:tc>
          <w:tcPr>
            <w:tcW w:w="3492" w:type="dxa"/>
            <w:tcBorders>
              <w:right w:val="single" w:sz="4" w:space="0" w:color="auto"/>
            </w:tcBorders>
            <w:shd w:val="clear" w:color="auto" w:fill="FFFFFF"/>
          </w:tcPr>
          <w:p w:rsidR="00B756B8" w:rsidRPr="001859BF" w:rsidRDefault="00B756B8" w:rsidP="00B756B8">
            <w:pPr>
              <w:jc w:val="both"/>
            </w:pPr>
            <w:r w:rsidRPr="001859BF">
              <w:t>Direct contact with tutor</w:t>
            </w:r>
          </w:p>
        </w:tc>
        <w:tc>
          <w:tcPr>
            <w:tcW w:w="1379"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Pr>
                <w:rFonts w:ascii="Calibri" w:hAnsi="Calibri" w:cs="Arial"/>
                <w:sz w:val="22"/>
                <w:szCs w:val="22"/>
                <w:lang w:val="sq-AL"/>
              </w:rPr>
              <w:t>1</w:t>
            </w:r>
          </w:p>
        </w:tc>
        <w:tc>
          <w:tcPr>
            <w:tcW w:w="1700"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Pr>
                <w:rFonts w:ascii="Calibri" w:hAnsi="Calibri" w:cs="Arial"/>
                <w:sz w:val="22"/>
                <w:szCs w:val="22"/>
                <w:lang w:val="sq-AL"/>
              </w:rPr>
              <w:t>5</w:t>
            </w:r>
          </w:p>
        </w:tc>
        <w:tc>
          <w:tcPr>
            <w:tcW w:w="1945" w:type="dxa"/>
            <w:tcBorders>
              <w:left w:val="single" w:sz="4" w:space="0" w:color="auto"/>
            </w:tcBorders>
            <w:shd w:val="clear" w:color="auto" w:fill="FFFFFF"/>
          </w:tcPr>
          <w:p w:rsidR="00B756B8" w:rsidRPr="00E058D2" w:rsidRDefault="00B756B8" w:rsidP="00B756B8">
            <w:pPr>
              <w:rPr>
                <w:rFonts w:ascii="Calibri" w:hAnsi="Calibri" w:cs="Arial"/>
                <w:sz w:val="22"/>
                <w:szCs w:val="22"/>
                <w:lang w:val="sq-AL"/>
              </w:rPr>
            </w:pPr>
            <w:r>
              <w:rPr>
                <w:rFonts w:ascii="Calibri" w:hAnsi="Calibri" w:cs="Arial"/>
                <w:sz w:val="22"/>
                <w:szCs w:val="22"/>
                <w:lang w:val="sq-AL"/>
              </w:rPr>
              <w:t>5</w:t>
            </w:r>
          </w:p>
        </w:tc>
      </w:tr>
      <w:tr w:rsidR="00B756B8" w:rsidRPr="001859BF" w:rsidTr="0079016B">
        <w:tc>
          <w:tcPr>
            <w:tcW w:w="3492" w:type="dxa"/>
            <w:tcBorders>
              <w:right w:val="single" w:sz="4" w:space="0" w:color="auto"/>
            </w:tcBorders>
            <w:shd w:val="clear" w:color="auto" w:fill="FFFFFF"/>
          </w:tcPr>
          <w:p w:rsidR="00B756B8" w:rsidRPr="001859BF" w:rsidRDefault="00B756B8" w:rsidP="00B756B8">
            <w:pPr>
              <w:pStyle w:val="MediumGrid21"/>
              <w:spacing w:line="276" w:lineRule="auto"/>
              <w:jc w:val="both"/>
              <w:rPr>
                <w:lang w:val="en-GB"/>
              </w:rPr>
            </w:pPr>
            <w:r w:rsidRPr="001859BF">
              <w:rPr>
                <w:lang w:val="en-GB"/>
              </w:rPr>
              <w:t>Field research</w:t>
            </w:r>
          </w:p>
        </w:tc>
        <w:tc>
          <w:tcPr>
            <w:tcW w:w="1379"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p>
        </w:tc>
        <w:tc>
          <w:tcPr>
            <w:tcW w:w="1700"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p>
        </w:tc>
        <w:tc>
          <w:tcPr>
            <w:tcW w:w="1945" w:type="dxa"/>
            <w:tcBorders>
              <w:left w:val="single" w:sz="4" w:space="0" w:color="auto"/>
            </w:tcBorders>
            <w:shd w:val="clear" w:color="auto" w:fill="FFFFFF"/>
          </w:tcPr>
          <w:p w:rsidR="00B756B8" w:rsidRPr="00E058D2" w:rsidRDefault="00B756B8" w:rsidP="00B756B8">
            <w:pPr>
              <w:rPr>
                <w:rFonts w:ascii="Calibri" w:hAnsi="Calibri" w:cs="Arial"/>
                <w:sz w:val="22"/>
                <w:szCs w:val="22"/>
                <w:lang w:val="sq-AL"/>
              </w:rPr>
            </w:pPr>
          </w:p>
        </w:tc>
      </w:tr>
      <w:tr w:rsidR="00B756B8" w:rsidRPr="001859BF" w:rsidTr="0079016B">
        <w:tc>
          <w:tcPr>
            <w:tcW w:w="3492" w:type="dxa"/>
            <w:tcBorders>
              <w:right w:val="single" w:sz="4" w:space="0" w:color="auto"/>
            </w:tcBorders>
            <w:shd w:val="clear" w:color="auto" w:fill="FFFFFF"/>
          </w:tcPr>
          <w:p w:rsidR="00B756B8" w:rsidRPr="001859BF" w:rsidRDefault="00B756B8" w:rsidP="00B756B8">
            <w:pPr>
              <w:pStyle w:val="MediumGrid21"/>
              <w:spacing w:line="276" w:lineRule="auto"/>
              <w:jc w:val="both"/>
              <w:rPr>
                <w:lang w:val="en-GB"/>
              </w:rPr>
            </w:pPr>
            <w:r w:rsidRPr="001859BF">
              <w:rPr>
                <w:lang w:val="en-GB"/>
              </w:rPr>
              <w:t>Colloquiums(tests)</w:t>
            </w:r>
          </w:p>
        </w:tc>
        <w:tc>
          <w:tcPr>
            <w:tcW w:w="1379"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2</w:t>
            </w:r>
          </w:p>
        </w:tc>
        <w:tc>
          <w:tcPr>
            <w:tcW w:w="1700"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2</w:t>
            </w:r>
          </w:p>
        </w:tc>
        <w:tc>
          <w:tcPr>
            <w:tcW w:w="1945" w:type="dxa"/>
            <w:tcBorders>
              <w:lef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4</w:t>
            </w:r>
          </w:p>
        </w:tc>
      </w:tr>
      <w:tr w:rsidR="00B756B8" w:rsidRPr="001859BF" w:rsidTr="0079016B">
        <w:tc>
          <w:tcPr>
            <w:tcW w:w="3492" w:type="dxa"/>
            <w:tcBorders>
              <w:right w:val="single" w:sz="4" w:space="0" w:color="auto"/>
            </w:tcBorders>
            <w:shd w:val="clear" w:color="auto" w:fill="FFFFFF"/>
          </w:tcPr>
          <w:p w:rsidR="00B756B8" w:rsidRPr="001859BF" w:rsidRDefault="00B756B8" w:rsidP="00B756B8">
            <w:pPr>
              <w:pStyle w:val="MediumGrid21"/>
              <w:spacing w:line="276" w:lineRule="auto"/>
              <w:jc w:val="both"/>
              <w:rPr>
                <w:lang w:val="en-GB"/>
              </w:rPr>
            </w:pPr>
            <w:r w:rsidRPr="001859BF">
              <w:rPr>
                <w:lang w:val="en-GB"/>
              </w:rPr>
              <w:t>Homework</w:t>
            </w:r>
          </w:p>
        </w:tc>
        <w:tc>
          <w:tcPr>
            <w:tcW w:w="1379"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3</w:t>
            </w:r>
          </w:p>
        </w:tc>
        <w:tc>
          <w:tcPr>
            <w:tcW w:w="1700"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1</w:t>
            </w:r>
          </w:p>
        </w:tc>
        <w:tc>
          <w:tcPr>
            <w:tcW w:w="1945" w:type="dxa"/>
            <w:tcBorders>
              <w:lef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3</w:t>
            </w:r>
          </w:p>
        </w:tc>
      </w:tr>
      <w:tr w:rsidR="00B756B8" w:rsidRPr="001859BF" w:rsidTr="0079016B">
        <w:tc>
          <w:tcPr>
            <w:tcW w:w="3492" w:type="dxa"/>
            <w:tcBorders>
              <w:right w:val="single" w:sz="4" w:space="0" w:color="auto"/>
            </w:tcBorders>
            <w:shd w:val="clear" w:color="auto" w:fill="FFFFFF"/>
          </w:tcPr>
          <w:p w:rsidR="00B756B8" w:rsidRPr="001859BF" w:rsidRDefault="00B756B8" w:rsidP="00B756B8">
            <w:pPr>
              <w:pStyle w:val="MediumGrid21"/>
              <w:spacing w:line="276" w:lineRule="auto"/>
              <w:jc w:val="both"/>
              <w:rPr>
                <w:lang w:val="en-GB"/>
              </w:rPr>
            </w:pPr>
            <w:r w:rsidRPr="001859BF">
              <w:rPr>
                <w:lang w:val="en-GB"/>
              </w:rPr>
              <w:t>Individual study (at library or at home)</w:t>
            </w:r>
          </w:p>
        </w:tc>
        <w:tc>
          <w:tcPr>
            <w:tcW w:w="1379"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2</w:t>
            </w:r>
          </w:p>
        </w:tc>
        <w:tc>
          <w:tcPr>
            <w:tcW w:w="1700"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15</w:t>
            </w:r>
          </w:p>
        </w:tc>
        <w:tc>
          <w:tcPr>
            <w:tcW w:w="1945" w:type="dxa"/>
            <w:tcBorders>
              <w:lef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30</w:t>
            </w:r>
          </w:p>
        </w:tc>
      </w:tr>
      <w:tr w:rsidR="00B756B8" w:rsidRPr="001859BF" w:rsidTr="0079016B">
        <w:tc>
          <w:tcPr>
            <w:tcW w:w="3492" w:type="dxa"/>
            <w:tcBorders>
              <w:right w:val="single" w:sz="4" w:space="0" w:color="auto"/>
            </w:tcBorders>
            <w:shd w:val="clear" w:color="auto" w:fill="FFFFFF"/>
          </w:tcPr>
          <w:p w:rsidR="00B756B8" w:rsidRPr="001859BF" w:rsidRDefault="00B756B8" w:rsidP="00B756B8">
            <w:pPr>
              <w:pStyle w:val="MediumGrid21"/>
              <w:spacing w:line="276" w:lineRule="auto"/>
              <w:jc w:val="both"/>
              <w:rPr>
                <w:lang w:val="en-GB"/>
              </w:rPr>
            </w:pPr>
            <w:r w:rsidRPr="001859BF">
              <w:rPr>
                <w:lang w:val="en-GB"/>
              </w:rPr>
              <w:t>Final preparation for the exam</w:t>
            </w:r>
          </w:p>
        </w:tc>
        <w:tc>
          <w:tcPr>
            <w:tcW w:w="1379"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Pr>
                <w:rFonts w:ascii="Calibri" w:hAnsi="Calibri" w:cs="Arial"/>
                <w:sz w:val="22"/>
                <w:szCs w:val="22"/>
                <w:lang w:val="sq-AL"/>
              </w:rPr>
              <w:t>6</w:t>
            </w:r>
          </w:p>
        </w:tc>
        <w:tc>
          <w:tcPr>
            <w:tcW w:w="1700"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1</w:t>
            </w:r>
          </w:p>
        </w:tc>
        <w:tc>
          <w:tcPr>
            <w:tcW w:w="1945" w:type="dxa"/>
            <w:tcBorders>
              <w:left w:val="single" w:sz="4" w:space="0" w:color="auto"/>
            </w:tcBorders>
            <w:shd w:val="clear" w:color="auto" w:fill="FFFFFF"/>
          </w:tcPr>
          <w:p w:rsidR="00B756B8" w:rsidRPr="00E058D2" w:rsidRDefault="00B756B8" w:rsidP="00B756B8">
            <w:pPr>
              <w:rPr>
                <w:rFonts w:ascii="Calibri" w:hAnsi="Calibri" w:cs="Arial"/>
                <w:sz w:val="22"/>
                <w:szCs w:val="22"/>
                <w:lang w:val="sq-AL"/>
              </w:rPr>
            </w:pPr>
            <w:r>
              <w:rPr>
                <w:rFonts w:ascii="Calibri" w:hAnsi="Calibri" w:cs="Arial"/>
                <w:sz w:val="22"/>
                <w:szCs w:val="22"/>
                <w:lang w:val="sq-AL"/>
              </w:rPr>
              <w:t>6</w:t>
            </w:r>
          </w:p>
        </w:tc>
      </w:tr>
      <w:tr w:rsidR="00B756B8" w:rsidRPr="001859BF" w:rsidTr="0079016B">
        <w:tc>
          <w:tcPr>
            <w:tcW w:w="3492" w:type="dxa"/>
            <w:tcBorders>
              <w:right w:val="single" w:sz="4" w:space="0" w:color="auto"/>
            </w:tcBorders>
            <w:shd w:val="clear" w:color="auto" w:fill="FFFFFF"/>
          </w:tcPr>
          <w:p w:rsidR="00B756B8" w:rsidRPr="001859BF" w:rsidRDefault="00B756B8" w:rsidP="00B756B8">
            <w:pPr>
              <w:pStyle w:val="MediumGrid21"/>
              <w:spacing w:line="276" w:lineRule="auto"/>
              <w:jc w:val="both"/>
              <w:rPr>
                <w:lang w:val="en-GB"/>
              </w:rPr>
            </w:pPr>
            <w:r w:rsidRPr="001859BF">
              <w:rPr>
                <w:lang w:val="en-GB"/>
              </w:rPr>
              <w:t>Evaluation</w:t>
            </w:r>
          </w:p>
        </w:tc>
        <w:tc>
          <w:tcPr>
            <w:tcW w:w="1379"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3</w:t>
            </w:r>
          </w:p>
        </w:tc>
        <w:tc>
          <w:tcPr>
            <w:tcW w:w="1700"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2</w:t>
            </w:r>
          </w:p>
        </w:tc>
        <w:tc>
          <w:tcPr>
            <w:tcW w:w="1945" w:type="dxa"/>
            <w:tcBorders>
              <w:lef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6</w:t>
            </w:r>
            <w:bookmarkStart w:id="0" w:name="_GoBack"/>
            <w:bookmarkEnd w:id="0"/>
          </w:p>
        </w:tc>
      </w:tr>
      <w:tr w:rsidR="00B756B8" w:rsidRPr="001859BF" w:rsidTr="0079016B">
        <w:tc>
          <w:tcPr>
            <w:tcW w:w="3492" w:type="dxa"/>
            <w:tcBorders>
              <w:right w:val="single" w:sz="4" w:space="0" w:color="auto"/>
            </w:tcBorders>
            <w:shd w:val="clear" w:color="auto" w:fill="FFFFFF"/>
          </w:tcPr>
          <w:p w:rsidR="00B756B8" w:rsidRPr="001859BF" w:rsidRDefault="00B756B8" w:rsidP="00B756B8">
            <w:pPr>
              <w:pStyle w:val="MediumGrid21"/>
              <w:spacing w:line="276" w:lineRule="auto"/>
              <w:jc w:val="both"/>
              <w:rPr>
                <w:lang w:val="en-GB"/>
              </w:rPr>
            </w:pPr>
            <w:r w:rsidRPr="001859BF">
              <w:rPr>
                <w:lang w:val="en-GB"/>
              </w:rPr>
              <w:t xml:space="preserve">Projects, presentation etc. </w:t>
            </w:r>
          </w:p>
        </w:tc>
        <w:tc>
          <w:tcPr>
            <w:tcW w:w="1379"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sidRPr="00E058D2">
              <w:rPr>
                <w:rFonts w:ascii="Calibri" w:hAnsi="Calibri" w:cs="Arial"/>
                <w:sz w:val="22"/>
                <w:szCs w:val="22"/>
                <w:lang w:val="sq-AL"/>
              </w:rPr>
              <w:t>2</w:t>
            </w:r>
          </w:p>
        </w:tc>
        <w:tc>
          <w:tcPr>
            <w:tcW w:w="1700" w:type="dxa"/>
            <w:tcBorders>
              <w:left w:val="single" w:sz="4" w:space="0" w:color="auto"/>
              <w:right w:val="single" w:sz="4" w:space="0" w:color="auto"/>
            </w:tcBorders>
            <w:shd w:val="clear" w:color="auto" w:fill="FFFFFF"/>
          </w:tcPr>
          <w:p w:rsidR="00B756B8" w:rsidRPr="00E058D2" w:rsidRDefault="00B756B8" w:rsidP="00B756B8">
            <w:pPr>
              <w:rPr>
                <w:rFonts w:ascii="Calibri" w:hAnsi="Calibri" w:cs="Arial"/>
                <w:sz w:val="22"/>
                <w:szCs w:val="22"/>
                <w:lang w:val="sq-AL"/>
              </w:rPr>
            </w:pPr>
            <w:r>
              <w:rPr>
                <w:rFonts w:ascii="Calibri" w:hAnsi="Calibri" w:cs="Arial"/>
                <w:sz w:val="22"/>
                <w:szCs w:val="22"/>
                <w:lang w:val="sq-AL"/>
              </w:rPr>
              <w:t>7</w:t>
            </w:r>
          </w:p>
        </w:tc>
        <w:tc>
          <w:tcPr>
            <w:tcW w:w="1945" w:type="dxa"/>
            <w:tcBorders>
              <w:left w:val="single" w:sz="4" w:space="0" w:color="auto"/>
            </w:tcBorders>
            <w:shd w:val="clear" w:color="auto" w:fill="FFFFFF"/>
          </w:tcPr>
          <w:p w:rsidR="00B756B8" w:rsidRPr="00E058D2" w:rsidRDefault="00B756B8" w:rsidP="00B756B8">
            <w:pPr>
              <w:rPr>
                <w:rFonts w:ascii="Calibri" w:hAnsi="Calibri" w:cs="Arial"/>
                <w:sz w:val="22"/>
                <w:szCs w:val="22"/>
                <w:lang w:val="sq-AL"/>
              </w:rPr>
            </w:pPr>
            <w:r>
              <w:rPr>
                <w:rFonts w:ascii="Calibri" w:hAnsi="Calibri" w:cs="Arial"/>
                <w:sz w:val="22"/>
                <w:szCs w:val="22"/>
                <w:lang w:val="sq-AL"/>
              </w:rPr>
              <w:t>1</w:t>
            </w:r>
            <w:r w:rsidRPr="00E058D2">
              <w:rPr>
                <w:rFonts w:ascii="Calibri" w:hAnsi="Calibri" w:cs="Arial"/>
                <w:sz w:val="22"/>
                <w:szCs w:val="22"/>
                <w:lang w:val="sq-AL"/>
              </w:rPr>
              <w:t>4</w:t>
            </w:r>
          </w:p>
        </w:tc>
      </w:tr>
      <w:tr w:rsidR="00B756B8" w:rsidRPr="001859BF" w:rsidTr="0079016B">
        <w:tc>
          <w:tcPr>
            <w:tcW w:w="3492" w:type="dxa"/>
            <w:tcBorders>
              <w:right w:val="single" w:sz="4" w:space="0" w:color="auto"/>
            </w:tcBorders>
            <w:shd w:val="clear" w:color="auto" w:fill="B8CCE4"/>
          </w:tcPr>
          <w:p w:rsidR="00B756B8" w:rsidRPr="001859BF" w:rsidRDefault="00B756B8" w:rsidP="00B756B8">
            <w:pPr>
              <w:rPr>
                <w:b/>
              </w:rPr>
            </w:pPr>
            <w:r w:rsidRPr="001859BF">
              <w:rPr>
                <w:b/>
              </w:rPr>
              <w:t>Total</w:t>
            </w:r>
          </w:p>
        </w:tc>
        <w:tc>
          <w:tcPr>
            <w:tcW w:w="1379" w:type="dxa"/>
            <w:tcBorders>
              <w:left w:val="single" w:sz="4" w:space="0" w:color="auto"/>
              <w:right w:val="single" w:sz="4" w:space="0" w:color="auto"/>
            </w:tcBorders>
            <w:shd w:val="clear" w:color="auto" w:fill="B8CCE4"/>
          </w:tcPr>
          <w:p w:rsidR="00B756B8" w:rsidRPr="00E058D2" w:rsidRDefault="00B756B8" w:rsidP="00B756B8">
            <w:pPr>
              <w:rPr>
                <w:rFonts w:ascii="Calibri" w:hAnsi="Calibri" w:cs="Arial"/>
                <w:b/>
                <w:sz w:val="22"/>
                <w:szCs w:val="22"/>
                <w:lang w:val="sq-AL"/>
              </w:rPr>
            </w:pPr>
          </w:p>
        </w:tc>
        <w:tc>
          <w:tcPr>
            <w:tcW w:w="1700" w:type="dxa"/>
            <w:tcBorders>
              <w:left w:val="single" w:sz="4" w:space="0" w:color="auto"/>
              <w:right w:val="single" w:sz="4" w:space="0" w:color="auto"/>
            </w:tcBorders>
            <w:shd w:val="clear" w:color="auto" w:fill="B8CCE4"/>
          </w:tcPr>
          <w:p w:rsidR="00B756B8" w:rsidRPr="00E058D2" w:rsidRDefault="00B756B8" w:rsidP="00B756B8">
            <w:pPr>
              <w:rPr>
                <w:rFonts w:ascii="Calibri" w:hAnsi="Calibri" w:cs="Arial"/>
                <w:b/>
                <w:sz w:val="22"/>
                <w:szCs w:val="22"/>
                <w:lang w:val="sq-AL"/>
              </w:rPr>
            </w:pPr>
          </w:p>
        </w:tc>
        <w:tc>
          <w:tcPr>
            <w:tcW w:w="1945" w:type="dxa"/>
            <w:tcBorders>
              <w:left w:val="single" w:sz="4" w:space="0" w:color="auto"/>
            </w:tcBorders>
            <w:shd w:val="clear" w:color="auto" w:fill="B8CCE4"/>
          </w:tcPr>
          <w:p w:rsidR="00B756B8" w:rsidRPr="00E058D2" w:rsidRDefault="00B756B8" w:rsidP="00B756B8">
            <w:pPr>
              <w:rPr>
                <w:rFonts w:ascii="Calibri" w:hAnsi="Calibri" w:cs="Arial"/>
                <w:b/>
                <w:sz w:val="22"/>
                <w:szCs w:val="22"/>
                <w:lang w:val="sq-AL"/>
              </w:rPr>
            </w:pPr>
            <w:r w:rsidRPr="00E058D2">
              <w:rPr>
                <w:rFonts w:ascii="Calibri" w:hAnsi="Calibri" w:cs="Arial"/>
                <w:b/>
                <w:sz w:val="22"/>
                <w:szCs w:val="22"/>
                <w:lang w:val="sq-AL"/>
              </w:rPr>
              <w:t>100</w:t>
            </w:r>
          </w:p>
        </w:tc>
      </w:tr>
      <w:tr w:rsidR="002C3A1C" w:rsidRPr="001859BF" w:rsidTr="0079016B">
        <w:tc>
          <w:tcPr>
            <w:tcW w:w="3492" w:type="dxa"/>
          </w:tcPr>
          <w:p w:rsidR="002C3A1C" w:rsidRPr="001859BF" w:rsidRDefault="002C3A1C" w:rsidP="002C3A1C">
            <w:pPr>
              <w:tabs>
                <w:tab w:val="num" w:pos="1080"/>
              </w:tabs>
              <w:jc w:val="both"/>
              <w:rPr>
                <w:b/>
              </w:rPr>
            </w:pPr>
            <w:r w:rsidRPr="001859BF">
              <w:lastRenderedPageBreak/>
              <w:t xml:space="preserve">Teaching methods:  </w:t>
            </w:r>
          </w:p>
        </w:tc>
        <w:tc>
          <w:tcPr>
            <w:tcW w:w="5024" w:type="dxa"/>
            <w:gridSpan w:val="3"/>
          </w:tcPr>
          <w:p w:rsidR="00BD3D42" w:rsidRPr="001859BF" w:rsidRDefault="00BD3D42" w:rsidP="00BD3D42">
            <w:pPr>
              <w:pStyle w:val="NormalWeb"/>
              <w:shd w:val="clear" w:color="auto" w:fill="FFFFFF"/>
              <w:spacing w:before="0" w:beforeAutospacing="0" w:after="0" w:afterAutospacing="0" w:line="276" w:lineRule="auto"/>
            </w:pPr>
            <w:r w:rsidRPr="001859BF">
              <w:rPr>
                <w:noProof/>
              </w:rPr>
              <w:t xml:space="preserve">The teaching process is organized through lectures by applying interactive discussion, team – work and the presentations of the seminars  by students, which will be discussed during the class. </w:t>
            </w:r>
          </w:p>
          <w:p w:rsidR="002C3A1C" w:rsidRPr="001859BF" w:rsidRDefault="002C3A1C" w:rsidP="00500D15">
            <w:pPr>
              <w:pStyle w:val="MediumGrid21"/>
              <w:rPr>
                <w:i/>
                <w:lang w:val="en-GB"/>
              </w:rPr>
            </w:pP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Assessment methods:</w:t>
            </w:r>
          </w:p>
        </w:tc>
        <w:tc>
          <w:tcPr>
            <w:tcW w:w="5024" w:type="dxa"/>
            <w:gridSpan w:val="3"/>
          </w:tcPr>
          <w:p w:rsidR="00BD3D42" w:rsidRPr="001859BF" w:rsidRDefault="00BD3D42" w:rsidP="00BD3D42">
            <w:pPr>
              <w:tabs>
                <w:tab w:val="left" w:pos="1080"/>
              </w:tabs>
              <w:rPr>
                <w:noProof/>
              </w:rPr>
            </w:pPr>
            <w:r w:rsidRPr="001859BF">
              <w:rPr>
                <w:b/>
                <w:noProof/>
              </w:rPr>
              <w:t>Evaluation methods and passing criteria:</w:t>
            </w:r>
            <w:r w:rsidRPr="001859BF">
              <w:rPr>
                <w:noProof/>
              </w:rPr>
              <w:t xml:space="preserve"> 10% acti</w:t>
            </w:r>
            <w:r w:rsidR="00AD5847" w:rsidRPr="001859BF">
              <w:rPr>
                <w:noProof/>
              </w:rPr>
              <w:t>ve participation in the class; 2</w:t>
            </w:r>
            <w:r w:rsidRPr="001859BF">
              <w:rPr>
                <w:noProof/>
              </w:rPr>
              <w:t>0% preparati</w:t>
            </w:r>
            <w:r w:rsidR="00BA3CD4" w:rsidRPr="001859BF">
              <w:rPr>
                <w:noProof/>
              </w:rPr>
              <w:t>on and presentation of a project</w:t>
            </w:r>
            <w:r w:rsidR="00AD5847" w:rsidRPr="001859BF">
              <w:rPr>
                <w:noProof/>
              </w:rPr>
              <w:t>; Test 1 =  3</w:t>
            </w:r>
            <w:r w:rsidRPr="001859BF">
              <w:rPr>
                <w:noProof/>
              </w:rPr>
              <w:t>0%; Test 2 = 40%.</w:t>
            </w:r>
            <w:r w:rsidR="00AD5847" w:rsidRPr="001859BF">
              <w:rPr>
                <w:noProof/>
              </w:rPr>
              <w:t xml:space="preserve"> </w:t>
            </w:r>
            <w:r w:rsidR="00BA3CD4" w:rsidRPr="001859BF">
              <w:rPr>
                <w:noProof/>
              </w:rPr>
              <w:t>Project</w:t>
            </w:r>
            <w:r w:rsidR="00AD5847" w:rsidRPr="001859BF">
              <w:rPr>
                <w:noProof/>
              </w:rPr>
              <w:t xml:space="preserve"> is compulsory.</w:t>
            </w:r>
          </w:p>
          <w:p w:rsidR="00BD3D42" w:rsidRPr="001859BF" w:rsidRDefault="00BD3D42" w:rsidP="00BD3D42">
            <w:pPr>
              <w:tabs>
                <w:tab w:val="left" w:pos="1080"/>
              </w:tabs>
              <w:rPr>
                <w:noProof/>
              </w:rPr>
            </w:pPr>
            <w:r w:rsidRPr="001859BF">
              <w:rPr>
                <w:b/>
                <w:noProof/>
              </w:rPr>
              <w:t>Concretization means / IT:</w:t>
            </w:r>
            <w:r w:rsidRPr="001859BF">
              <w:rPr>
                <w:noProof/>
              </w:rPr>
              <w:t xml:space="preserve"> Computer and projector, video interviews with entrepreneur and business manager</w:t>
            </w:r>
          </w:p>
          <w:p w:rsidR="002C3A1C" w:rsidRPr="001859BF" w:rsidRDefault="00BD3D42" w:rsidP="00BA591C">
            <w:pPr>
              <w:tabs>
                <w:tab w:val="left" w:pos="1080"/>
              </w:tabs>
              <w:rPr>
                <w:noProof/>
              </w:rPr>
            </w:pPr>
            <w:r w:rsidRPr="001859BF">
              <w:rPr>
                <w:b/>
                <w:noProof/>
              </w:rPr>
              <w:t>Ratio bet</w:t>
            </w:r>
            <w:r w:rsidR="00BA3CD4" w:rsidRPr="001859BF">
              <w:rPr>
                <w:b/>
                <w:noProof/>
              </w:rPr>
              <w:t>wee</w:t>
            </w:r>
            <w:r w:rsidRPr="001859BF">
              <w:rPr>
                <w:b/>
                <w:noProof/>
              </w:rPr>
              <w:t>n the theoritical and practical part of teaching:</w:t>
            </w:r>
            <w:r w:rsidRPr="001859BF">
              <w:rPr>
                <w:noProof/>
              </w:rPr>
              <w:t xml:space="preserve"> 50% of the course is based on teaching theory, whereas 50% is organized in a practical way through case studies, discussion of presentations.</w:t>
            </w:r>
          </w:p>
        </w:tc>
      </w:tr>
      <w:tr w:rsidR="00183923" w:rsidRPr="001859BF" w:rsidTr="0079016B">
        <w:tc>
          <w:tcPr>
            <w:tcW w:w="8516" w:type="dxa"/>
            <w:gridSpan w:val="4"/>
            <w:shd w:val="clear" w:color="auto" w:fill="B8CCE4"/>
          </w:tcPr>
          <w:p w:rsidR="00183923" w:rsidRPr="001859BF" w:rsidRDefault="002C3A1C" w:rsidP="00183923">
            <w:pPr>
              <w:pStyle w:val="MediumGrid21"/>
              <w:rPr>
                <w:b/>
                <w:lang w:val="en-GB"/>
              </w:rPr>
            </w:pPr>
            <w:r w:rsidRPr="001859BF">
              <w:rPr>
                <w:b/>
                <w:lang w:val="en-GB"/>
              </w:rPr>
              <w:t>Literature</w:t>
            </w: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 xml:space="preserve">Basic literature:  </w:t>
            </w:r>
          </w:p>
          <w:p w:rsidR="002C3A1C" w:rsidRPr="001859BF" w:rsidRDefault="002C3A1C" w:rsidP="002C3A1C">
            <w:pPr>
              <w:jc w:val="center"/>
            </w:pPr>
          </w:p>
        </w:tc>
        <w:tc>
          <w:tcPr>
            <w:tcW w:w="5024" w:type="dxa"/>
            <w:gridSpan w:val="3"/>
          </w:tcPr>
          <w:p w:rsidR="00A00EEB" w:rsidRPr="001859BF" w:rsidRDefault="00A00EEB" w:rsidP="00A00EEB">
            <w:pPr>
              <w:numPr>
                <w:ilvl w:val="0"/>
                <w:numId w:val="11"/>
              </w:numPr>
              <w:jc w:val="both"/>
              <w:rPr>
                <w:szCs w:val="20"/>
              </w:rPr>
            </w:pPr>
            <w:r w:rsidRPr="001859BF">
              <w:rPr>
                <w:szCs w:val="20"/>
              </w:rPr>
              <w:t xml:space="preserve">Hofstede, G. (2010). </w:t>
            </w:r>
            <w:r w:rsidRPr="001859BF">
              <w:rPr>
                <w:i/>
                <w:iCs/>
                <w:szCs w:val="20"/>
              </w:rPr>
              <w:t xml:space="preserve">Cultures and Organizations: Software of the Mind. </w:t>
            </w:r>
            <w:r w:rsidRPr="001859BF">
              <w:rPr>
                <w:szCs w:val="20"/>
              </w:rPr>
              <w:t>3rd edition. McGraw-Hill. ISBN: 978-0071664189.</w:t>
            </w:r>
          </w:p>
          <w:p w:rsidR="002C3A1C" w:rsidRPr="001859BF" w:rsidRDefault="00A00EEB" w:rsidP="00A00EEB">
            <w:pPr>
              <w:pStyle w:val="ListParagraph"/>
              <w:numPr>
                <w:ilvl w:val="0"/>
                <w:numId w:val="11"/>
              </w:numPr>
              <w:spacing w:after="0"/>
              <w:rPr>
                <w:rFonts w:ascii="Times New Roman" w:eastAsia="Times New Roman" w:hAnsi="Times New Roman"/>
                <w:b/>
                <w:noProof/>
                <w:sz w:val="24"/>
                <w:szCs w:val="24"/>
                <w:lang w:val="en-US"/>
              </w:rPr>
            </w:pPr>
            <w:r w:rsidRPr="001859BF">
              <w:rPr>
                <w:rFonts w:ascii="Times New Roman" w:hAnsi="Times New Roman"/>
              </w:rPr>
              <w:t>Moran, R. T.; Harris, P.R</w:t>
            </w:r>
            <w:proofErr w:type="gramStart"/>
            <w:r w:rsidRPr="001859BF">
              <w:rPr>
                <w:rFonts w:ascii="Times New Roman" w:hAnsi="Times New Roman"/>
              </w:rPr>
              <w:t>. ;</w:t>
            </w:r>
            <w:proofErr w:type="gramEnd"/>
            <w:r w:rsidRPr="001859BF">
              <w:rPr>
                <w:rFonts w:ascii="Times New Roman" w:hAnsi="Times New Roman"/>
              </w:rPr>
              <w:t xml:space="preserve"> Moran, S.V. (2010). Managing Cultural Differences: Global Leadership Strategies for Cross-Cultural Business Success. 8th edition. Butterworth-Heinemann. ISBN: 978- 1856179232. Unit 2: Regional Cultural Specifics.</w:t>
            </w:r>
          </w:p>
        </w:tc>
      </w:tr>
      <w:tr w:rsidR="002C3A1C" w:rsidRPr="001859BF" w:rsidTr="0079016B">
        <w:tc>
          <w:tcPr>
            <w:tcW w:w="3492" w:type="dxa"/>
          </w:tcPr>
          <w:p w:rsidR="002C3A1C" w:rsidRPr="001859BF" w:rsidRDefault="002C3A1C" w:rsidP="002C3A1C">
            <w:pPr>
              <w:pStyle w:val="MediumGrid21"/>
              <w:rPr>
                <w:b/>
                <w:lang w:val="en-GB"/>
              </w:rPr>
            </w:pPr>
            <w:r w:rsidRPr="001859BF">
              <w:rPr>
                <w:b/>
                <w:lang w:val="en-GB"/>
              </w:rPr>
              <w:t xml:space="preserve">Additional literature:  </w:t>
            </w:r>
          </w:p>
        </w:tc>
        <w:tc>
          <w:tcPr>
            <w:tcW w:w="5024" w:type="dxa"/>
            <w:gridSpan w:val="3"/>
          </w:tcPr>
          <w:p w:rsidR="0043689B" w:rsidRPr="001859BF" w:rsidRDefault="0043689B" w:rsidP="0043689B">
            <w:pPr>
              <w:pStyle w:val="ListParagraph"/>
              <w:numPr>
                <w:ilvl w:val="0"/>
                <w:numId w:val="16"/>
              </w:numPr>
              <w:rPr>
                <w:rFonts w:ascii="Times New Roman" w:eastAsia="Times New Roman" w:hAnsi="Times New Roman"/>
                <w:sz w:val="24"/>
                <w:szCs w:val="24"/>
                <w:lang w:val="en-US"/>
              </w:rPr>
            </w:pPr>
            <w:r w:rsidRPr="001859BF">
              <w:rPr>
                <w:rFonts w:ascii="Times New Roman" w:eastAsia="Times New Roman" w:hAnsi="Times New Roman"/>
                <w:sz w:val="24"/>
                <w:szCs w:val="24"/>
                <w:lang w:val="en-US"/>
              </w:rPr>
              <w:t xml:space="preserve">Hofstede, G. (2002). Exploring Culture: Exercises, Stories and Synthetic Cultures. Nicholas </w:t>
            </w:r>
            <w:proofErr w:type="spellStart"/>
            <w:r w:rsidRPr="001859BF">
              <w:rPr>
                <w:rFonts w:ascii="Times New Roman" w:eastAsia="Times New Roman" w:hAnsi="Times New Roman"/>
                <w:sz w:val="24"/>
                <w:szCs w:val="24"/>
                <w:lang w:val="en-US"/>
              </w:rPr>
              <w:t>Brealey</w:t>
            </w:r>
            <w:proofErr w:type="spellEnd"/>
            <w:r w:rsidRPr="001859BF">
              <w:rPr>
                <w:rFonts w:ascii="Times New Roman" w:eastAsia="Times New Roman" w:hAnsi="Times New Roman"/>
                <w:sz w:val="24"/>
                <w:szCs w:val="24"/>
                <w:lang w:val="en-US"/>
              </w:rPr>
              <w:t xml:space="preserve"> Publishing. ISBN: 978-1877864902</w:t>
            </w:r>
          </w:p>
          <w:p w:rsidR="0043689B" w:rsidRPr="001859BF" w:rsidRDefault="0043689B" w:rsidP="0043689B">
            <w:pPr>
              <w:pStyle w:val="ListParagraph"/>
              <w:numPr>
                <w:ilvl w:val="0"/>
                <w:numId w:val="16"/>
              </w:numPr>
              <w:rPr>
                <w:rFonts w:ascii="Times New Roman" w:eastAsia="Times New Roman" w:hAnsi="Times New Roman"/>
                <w:sz w:val="24"/>
                <w:szCs w:val="24"/>
                <w:lang w:val="en-US"/>
              </w:rPr>
            </w:pPr>
            <w:r w:rsidRPr="001859BF">
              <w:rPr>
                <w:rFonts w:ascii="Times New Roman" w:eastAsia="Times New Roman" w:hAnsi="Times New Roman"/>
                <w:sz w:val="24"/>
                <w:szCs w:val="24"/>
                <w:lang w:val="en-US"/>
              </w:rPr>
              <w:t xml:space="preserve">Lewis, R. D. (2005). When Cultures Collide: Leading Across Cultures. Nicholas </w:t>
            </w:r>
            <w:proofErr w:type="spellStart"/>
            <w:r w:rsidRPr="001859BF">
              <w:rPr>
                <w:rFonts w:ascii="Times New Roman" w:eastAsia="Times New Roman" w:hAnsi="Times New Roman"/>
                <w:sz w:val="24"/>
                <w:szCs w:val="24"/>
                <w:lang w:val="en-US"/>
              </w:rPr>
              <w:t>Brealey</w:t>
            </w:r>
            <w:proofErr w:type="spellEnd"/>
            <w:r w:rsidRPr="001859BF">
              <w:rPr>
                <w:rFonts w:ascii="Times New Roman" w:eastAsia="Times New Roman" w:hAnsi="Times New Roman"/>
                <w:sz w:val="24"/>
                <w:szCs w:val="24"/>
                <w:lang w:val="en-US"/>
              </w:rPr>
              <w:t xml:space="preserve"> Publishing. 3rd edition. ISBN: 978-1904838029</w:t>
            </w:r>
          </w:p>
          <w:p w:rsidR="0043689B" w:rsidRPr="001859BF" w:rsidRDefault="0043689B" w:rsidP="0043689B">
            <w:pPr>
              <w:pStyle w:val="ListParagraph"/>
              <w:numPr>
                <w:ilvl w:val="0"/>
                <w:numId w:val="16"/>
              </w:numPr>
              <w:rPr>
                <w:rFonts w:ascii="Times New Roman" w:eastAsia="Times New Roman" w:hAnsi="Times New Roman"/>
                <w:sz w:val="24"/>
                <w:szCs w:val="24"/>
                <w:lang w:val="en-US"/>
              </w:rPr>
            </w:pPr>
            <w:r w:rsidRPr="001859BF">
              <w:rPr>
                <w:rFonts w:ascii="Times New Roman" w:eastAsia="Times New Roman" w:hAnsi="Times New Roman"/>
                <w:sz w:val="24"/>
                <w:szCs w:val="24"/>
                <w:lang w:val="en-US"/>
              </w:rPr>
              <w:t>Livermore, D. (2011). The Cultural Intelligence Difference: Master the One Skill You Can't Do Without in Today's Global Economy. AMACOM. ISBN: 978-0814417065</w:t>
            </w:r>
          </w:p>
          <w:p w:rsidR="0043689B" w:rsidRPr="001859BF" w:rsidRDefault="0043689B" w:rsidP="0043689B">
            <w:pPr>
              <w:pStyle w:val="ListParagraph"/>
              <w:numPr>
                <w:ilvl w:val="0"/>
                <w:numId w:val="16"/>
              </w:numPr>
              <w:rPr>
                <w:rFonts w:ascii="Times New Roman" w:eastAsia="Times New Roman" w:hAnsi="Times New Roman"/>
                <w:sz w:val="24"/>
                <w:szCs w:val="24"/>
                <w:lang w:val="en-US"/>
              </w:rPr>
            </w:pPr>
            <w:r w:rsidRPr="001859BF">
              <w:rPr>
                <w:rFonts w:ascii="Times New Roman" w:eastAsia="Times New Roman" w:hAnsi="Times New Roman"/>
                <w:sz w:val="24"/>
                <w:szCs w:val="24"/>
                <w:lang w:val="en-US"/>
              </w:rPr>
              <w:t xml:space="preserve">Mead, R. (2000). Cases and projects in international management: cross-cultural </w:t>
            </w:r>
            <w:r w:rsidRPr="001859BF">
              <w:rPr>
                <w:rFonts w:ascii="Times New Roman" w:eastAsia="Times New Roman" w:hAnsi="Times New Roman"/>
                <w:sz w:val="24"/>
                <w:szCs w:val="24"/>
                <w:lang w:val="en-US"/>
              </w:rPr>
              <w:lastRenderedPageBreak/>
              <w:t>dimensions. 1</w:t>
            </w:r>
            <w:r w:rsidRPr="001859BF">
              <w:rPr>
                <w:rFonts w:ascii="Times New Roman" w:eastAsia="Times New Roman" w:hAnsi="Times New Roman"/>
                <w:sz w:val="24"/>
                <w:szCs w:val="24"/>
                <w:vertAlign w:val="superscript"/>
                <w:lang w:val="en-US"/>
              </w:rPr>
              <w:t>st</w:t>
            </w:r>
            <w:r w:rsidRPr="001859BF">
              <w:rPr>
                <w:rFonts w:ascii="Times New Roman" w:eastAsia="Times New Roman" w:hAnsi="Times New Roman"/>
                <w:sz w:val="24"/>
                <w:szCs w:val="24"/>
                <w:lang w:val="en-US"/>
              </w:rPr>
              <w:t xml:space="preserve"> edition. Wiley-Blackwell. ISBN: 978-1557868497</w:t>
            </w:r>
          </w:p>
          <w:p w:rsidR="0043689B" w:rsidRPr="001859BF" w:rsidRDefault="0043689B" w:rsidP="0043689B">
            <w:pPr>
              <w:pStyle w:val="ListParagraph"/>
              <w:numPr>
                <w:ilvl w:val="0"/>
                <w:numId w:val="16"/>
              </w:numPr>
              <w:rPr>
                <w:rFonts w:ascii="Times New Roman" w:eastAsia="Times New Roman" w:hAnsi="Times New Roman"/>
                <w:sz w:val="24"/>
                <w:szCs w:val="24"/>
                <w:lang w:val="en-US"/>
              </w:rPr>
            </w:pPr>
            <w:r w:rsidRPr="001859BF">
              <w:rPr>
                <w:rFonts w:ascii="Times New Roman" w:eastAsia="Times New Roman" w:hAnsi="Times New Roman"/>
                <w:sz w:val="24"/>
                <w:szCs w:val="24"/>
                <w:lang w:val="en-US"/>
              </w:rPr>
              <w:t>Moran, R. T.; Harris, P.R</w:t>
            </w:r>
            <w:proofErr w:type="gramStart"/>
            <w:r w:rsidRPr="001859BF">
              <w:rPr>
                <w:rFonts w:ascii="Times New Roman" w:eastAsia="Times New Roman" w:hAnsi="Times New Roman"/>
                <w:sz w:val="24"/>
                <w:szCs w:val="24"/>
                <w:lang w:val="en-US"/>
              </w:rPr>
              <w:t>. ;</w:t>
            </w:r>
            <w:proofErr w:type="gramEnd"/>
            <w:r w:rsidRPr="001859BF">
              <w:rPr>
                <w:rFonts w:ascii="Times New Roman" w:eastAsia="Times New Roman" w:hAnsi="Times New Roman"/>
                <w:sz w:val="24"/>
                <w:szCs w:val="24"/>
                <w:lang w:val="en-US"/>
              </w:rPr>
              <w:t xml:space="preserve"> Moran, S.V. (2010). Managing Cultural Differences: Global Leadership</w:t>
            </w:r>
          </w:p>
          <w:p w:rsidR="002C3A1C" w:rsidRPr="001859BF" w:rsidRDefault="0043689B" w:rsidP="0043689B">
            <w:pPr>
              <w:pStyle w:val="ListParagraph"/>
              <w:numPr>
                <w:ilvl w:val="0"/>
                <w:numId w:val="16"/>
              </w:numPr>
              <w:rPr>
                <w:rFonts w:ascii="Times New Roman" w:eastAsia="Times New Roman" w:hAnsi="Times New Roman"/>
                <w:sz w:val="24"/>
                <w:szCs w:val="24"/>
                <w:lang w:val="en-US"/>
              </w:rPr>
            </w:pPr>
            <w:r w:rsidRPr="001859BF">
              <w:rPr>
                <w:rFonts w:ascii="Times New Roman" w:eastAsia="Times New Roman" w:hAnsi="Times New Roman"/>
                <w:sz w:val="24"/>
                <w:szCs w:val="24"/>
                <w:lang w:val="en-US"/>
              </w:rPr>
              <w:t>Strategies for Cross-Cultural Business Success. 8th edition. Butterworth-Heinemann. ISBN: 978- 1856179232. Unit 2: Regional Cultural Specifics</w:t>
            </w:r>
          </w:p>
        </w:tc>
      </w:tr>
    </w:tbl>
    <w:p w:rsidR="00CF116F" w:rsidRPr="001859BF" w:rsidRDefault="00CF116F" w:rsidP="00D67209">
      <w:pPr>
        <w:pStyle w:val="MediumGrid21"/>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5904"/>
      </w:tblGrid>
      <w:tr w:rsidR="006A5FEB" w:rsidRPr="001859BF">
        <w:tc>
          <w:tcPr>
            <w:tcW w:w="8856" w:type="dxa"/>
            <w:gridSpan w:val="2"/>
            <w:shd w:val="clear" w:color="auto" w:fill="B8CCE4"/>
          </w:tcPr>
          <w:p w:rsidR="006A5FEB" w:rsidRPr="001859BF" w:rsidRDefault="002C3A1C" w:rsidP="006A5FEB">
            <w:pPr>
              <w:rPr>
                <w:b/>
              </w:rPr>
            </w:pPr>
            <w:r w:rsidRPr="001859BF">
              <w:rPr>
                <w:b/>
              </w:rPr>
              <w:t xml:space="preserve">The detailed plan of work:  </w:t>
            </w:r>
          </w:p>
        </w:tc>
      </w:tr>
      <w:tr w:rsidR="002C3A1C" w:rsidRPr="001859BF">
        <w:tc>
          <w:tcPr>
            <w:tcW w:w="2718" w:type="dxa"/>
            <w:shd w:val="clear" w:color="auto" w:fill="B8CCE4"/>
          </w:tcPr>
          <w:p w:rsidR="002C3A1C" w:rsidRPr="001859BF" w:rsidRDefault="00A00EEB" w:rsidP="002C3A1C">
            <w:pPr>
              <w:rPr>
                <w:b/>
              </w:rPr>
            </w:pPr>
            <w:r w:rsidRPr="001859BF">
              <w:rPr>
                <w:b/>
              </w:rPr>
              <w:t>Week</w:t>
            </w:r>
          </w:p>
        </w:tc>
        <w:tc>
          <w:tcPr>
            <w:tcW w:w="6138" w:type="dxa"/>
            <w:shd w:val="clear" w:color="auto" w:fill="B8CCE4"/>
          </w:tcPr>
          <w:p w:rsidR="002C3A1C" w:rsidRPr="001859BF" w:rsidRDefault="002C3A1C" w:rsidP="002C3A1C">
            <w:pPr>
              <w:rPr>
                <w:b/>
              </w:rPr>
            </w:pPr>
            <w:r w:rsidRPr="001859BF">
              <w:rPr>
                <w:b/>
              </w:rPr>
              <w:t xml:space="preserve">Topic </w:t>
            </w:r>
          </w:p>
        </w:tc>
      </w:tr>
      <w:tr w:rsidR="002C3A1C" w:rsidRPr="001859BF">
        <w:tc>
          <w:tcPr>
            <w:tcW w:w="2718" w:type="dxa"/>
          </w:tcPr>
          <w:p w:rsidR="002C3A1C" w:rsidRPr="001859BF" w:rsidRDefault="00A00EEB" w:rsidP="002C3A1C">
            <w:pPr>
              <w:rPr>
                <w:b/>
              </w:rPr>
            </w:pPr>
            <w:r w:rsidRPr="001859BF">
              <w:rPr>
                <w:b/>
                <w:i/>
              </w:rPr>
              <w:t>Week</w:t>
            </w:r>
            <w:r w:rsidR="002C3A1C" w:rsidRPr="001859BF">
              <w:rPr>
                <w:b/>
                <w:i/>
              </w:rPr>
              <w:t xml:space="preserve"> 1</w:t>
            </w:r>
          </w:p>
        </w:tc>
        <w:tc>
          <w:tcPr>
            <w:tcW w:w="6138" w:type="dxa"/>
          </w:tcPr>
          <w:p w:rsidR="002C3A1C" w:rsidRPr="001859BF" w:rsidRDefault="00A00EEB" w:rsidP="006A5FEB">
            <w:r w:rsidRPr="001859BF">
              <w:rPr>
                <w:szCs w:val="20"/>
              </w:rPr>
              <w:t>Introduction and overview – expectations, course goals, syllabus. Project Teams set up and topics.</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2</w:t>
            </w:r>
          </w:p>
        </w:tc>
        <w:tc>
          <w:tcPr>
            <w:tcW w:w="6138" w:type="dxa"/>
          </w:tcPr>
          <w:p w:rsidR="002C3A1C" w:rsidRPr="001859BF" w:rsidRDefault="00A00EEB" w:rsidP="006A5FEB">
            <w:r w:rsidRPr="001859BF">
              <w:t>The Fundamentals of Culture. Drivers and consequences of globalization.</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3</w:t>
            </w:r>
          </w:p>
        </w:tc>
        <w:tc>
          <w:tcPr>
            <w:tcW w:w="6138" w:type="dxa"/>
          </w:tcPr>
          <w:p w:rsidR="002C3A1C" w:rsidRPr="001859BF" w:rsidRDefault="00A00EEB" w:rsidP="006A5FEB">
            <w:r w:rsidRPr="001859BF">
              <w:t>Culture as an explanatory factor. Concept of “National Culture”. Typologies of Hofstede and Trompenaars.</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4</w:t>
            </w:r>
          </w:p>
        </w:tc>
        <w:tc>
          <w:tcPr>
            <w:tcW w:w="6138" w:type="dxa"/>
          </w:tcPr>
          <w:p w:rsidR="002C3A1C" w:rsidRPr="001859BF" w:rsidRDefault="00A00EEB" w:rsidP="00790AC3">
            <w:r w:rsidRPr="001859BF">
              <w:t xml:space="preserve">Individual analysis / personal </w:t>
            </w:r>
            <w:r w:rsidR="0079016B" w:rsidRPr="001859BF">
              <w:t>r</w:t>
            </w:r>
            <w:r w:rsidR="0079016B">
              <w:t>e</w:t>
            </w:r>
            <w:r w:rsidR="0079016B" w:rsidRPr="001859BF">
              <w:t>flection</w:t>
            </w:r>
            <w:r w:rsidRPr="001859BF">
              <w:t xml:space="preserve"> about the Hofstede’s model with respect to the student’s cultural origin/s and experience in </w:t>
            </w:r>
            <w:r w:rsidR="00790AC3">
              <w:t>Kosovo</w:t>
            </w:r>
            <w:r w:rsidRPr="001859BF">
              <w:t xml:space="preserve">; show examples to demonstrate / explain the reasoning behind </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5</w:t>
            </w:r>
          </w:p>
        </w:tc>
        <w:tc>
          <w:tcPr>
            <w:tcW w:w="6138" w:type="dxa"/>
          </w:tcPr>
          <w:p w:rsidR="002C3A1C" w:rsidRPr="001859BF" w:rsidRDefault="00A00EEB" w:rsidP="006A5FEB">
            <w:r w:rsidRPr="001859BF">
              <w:t>What’s Cross-Cultural competence? Stages of Cross-Cultural competence. Learning process. Cross-Cultural competence and Business.</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6</w:t>
            </w:r>
          </w:p>
        </w:tc>
        <w:tc>
          <w:tcPr>
            <w:tcW w:w="6138" w:type="dxa"/>
          </w:tcPr>
          <w:p w:rsidR="002C3A1C" w:rsidRPr="001859BF" w:rsidRDefault="00A00EEB" w:rsidP="006A5FEB">
            <w:pPr>
              <w:outlineLvl w:val="0"/>
            </w:pPr>
            <w:r w:rsidRPr="001859BF">
              <w:t>Principles of Effective Communication. Different Communication Styles. Challenges of Communicating across Cultures. Basics in International Body Language.</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7</w:t>
            </w:r>
          </w:p>
        </w:tc>
        <w:tc>
          <w:tcPr>
            <w:tcW w:w="6138" w:type="dxa"/>
          </w:tcPr>
          <w:p w:rsidR="002C3A1C" w:rsidRPr="001859BF" w:rsidRDefault="00BA3CD4" w:rsidP="006A5FEB">
            <w:r w:rsidRPr="001859BF">
              <w:t>Principles of Negotiation. Different Negotiation Styles. Challenges of Cross-Cultural Negotiation.</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8</w:t>
            </w:r>
          </w:p>
        </w:tc>
        <w:tc>
          <w:tcPr>
            <w:tcW w:w="6138" w:type="dxa"/>
          </w:tcPr>
          <w:p w:rsidR="002C3A1C" w:rsidRPr="001859BF" w:rsidRDefault="00652D47" w:rsidP="00500D15">
            <w:r w:rsidRPr="001859BF">
              <w:t>EXAMINATION TEST NO. 1</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9</w:t>
            </w:r>
          </w:p>
        </w:tc>
        <w:tc>
          <w:tcPr>
            <w:tcW w:w="6138" w:type="dxa"/>
          </w:tcPr>
          <w:p w:rsidR="002C3A1C" w:rsidRPr="001859BF" w:rsidRDefault="00BA3CD4" w:rsidP="006A5FEB">
            <w:r w:rsidRPr="001859BF">
              <w:t>Principles of Management. Different Management Styles. Challenges of Managing across Cultures. The Cultural Intelligence Difference.</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10</w:t>
            </w:r>
          </w:p>
        </w:tc>
        <w:tc>
          <w:tcPr>
            <w:tcW w:w="6138" w:type="dxa"/>
          </w:tcPr>
          <w:p w:rsidR="002C3A1C" w:rsidRPr="001859BF" w:rsidRDefault="00BA3CD4" w:rsidP="006A5FEB">
            <w:r w:rsidRPr="001859BF">
              <w:t>Organizational Culture Fundamentals. Relationship between National Culture and Organizational Culture. Ethical Behavior in the Global Marketplace</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11</w:t>
            </w:r>
          </w:p>
        </w:tc>
        <w:tc>
          <w:tcPr>
            <w:tcW w:w="6138" w:type="dxa"/>
          </w:tcPr>
          <w:p w:rsidR="002C3A1C" w:rsidRPr="001859BF" w:rsidRDefault="00BA3CD4" w:rsidP="00652D47">
            <w:r w:rsidRPr="001859BF">
              <w:t>Intercultural Management and Leadership. Multi-cultural work groups and teams. Creating Cultural Sinergy. Motivating the Global Workforce.</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12</w:t>
            </w:r>
          </w:p>
        </w:tc>
        <w:tc>
          <w:tcPr>
            <w:tcW w:w="6138" w:type="dxa"/>
          </w:tcPr>
          <w:p w:rsidR="002C3A1C" w:rsidRPr="001859BF" w:rsidRDefault="00BA3CD4" w:rsidP="006A5FEB">
            <w:r w:rsidRPr="001859BF">
              <w:t>Entrepreneurship and Innovation. International Marketing. Global and culture-specific</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13</w:t>
            </w:r>
          </w:p>
        </w:tc>
        <w:tc>
          <w:tcPr>
            <w:tcW w:w="6138" w:type="dxa"/>
          </w:tcPr>
          <w:p w:rsidR="002C3A1C" w:rsidRPr="001859BF" w:rsidRDefault="00BA3CD4" w:rsidP="00BA3CD4">
            <w:pPr>
              <w:outlineLvl w:val="0"/>
            </w:pPr>
            <w:r w:rsidRPr="001859BF">
              <w:t xml:space="preserve">Kosovan Business Culture </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14</w:t>
            </w:r>
          </w:p>
        </w:tc>
        <w:tc>
          <w:tcPr>
            <w:tcW w:w="6138" w:type="dxa"/>
          </w:tcPr>
          <w:p w:rsidR="002C3A1C" w:rsidRPr="001859BF" w:rsidRDefault="00BA3CD4" w:rsidP="00652D47">
            <w:r w:rsidRPr="001859BF">
              <w:t>Team Project / Presentations</w:t>
            </w:r>
          </w:p>
        </w:tc>
      </w:tr>
      <w:tr w:rsidR="002C3A1C" w:rsidRPr="001859BF">
        <w:tc>
          <w:tcPr>
            <w:tcW w:w="2718" w:type="dxa"/>
          </w:tcPr>
          <w:p w:rsidR="002C3A1C" w:rsidRPr="001859BF" w:rsidRDefault="00A00EEB" w:rsidP="002C3A1C">
            <w:r w:rsidRPr="001859BF">
              <w:rPr>
                <w:b/>
                <w:i/>
              </w:rPr>
              <w:t>Week</w:t>
            </w:r>
            <w:r w:rsidR="002C3A1C" w:rsidRPr="001859BF">
              <w:rPr>
                <w:b/>
                <w:i/>
              </w:rPr>
              <w:t xml:space="preserve"> 15</w:t>
            </w:r>
          </w:p>
        </w:tc>
        <w:tc>
          <w:tcPr>
            <w:tcW w:w="6138" w:type="dxa"/>
          </w:tcPr>
          <w:p w:rsidR="002C3A1C" w:rsidRPr="001859BF" w:rsidRDefault="00BA3CD4" w:rsidP="006A5FEB">
            <w:r w:rsidRPr="001859BF">
              <w:t>EXAMINATION TEST NO. 1</w:t>
            </w:r>
          </w:p>
        </w:tc>
      </w:tr>
    </w:tbl>
    <w:p w:rsidR="006F116D" w:rsidRPr="001859BF" w:rsidRDefault="006F116D">
      <w:pPr>
        <w:rPr>
          <w:b/>
        </w:rPr>
      </w:pP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8"/>
      </w:tblGrid>
      <w:tr w:rsidR="002C3A1C" w:rsidRPr="001859BF" w:rsidTr="000C49A8">
        <w:tc>
          <w:tcPr>
            <w:tcW w:w="8568" w:type="dxa"/>
            <w:shd w:val="clear" w:color="auto" w:fill="B8CCE4"/>
          </w:tcPr>
          <w:p w:rsidR="002C3A1C" w:rsidRPr="001859BF" w:rsidRDefault="002C3A1C" w:rsidP="002C3A1C">
            <w:pPr>
              <w:jc w:val="center"/>
              <w:rPr>
                <w:b/>
              </w:rPr>
            </w:pPr>
            <w:r w:rsidRPr="001859BF">
              <w:rPr>
                <w:b/>
              </w:rPr>
              <w:t>Academic policies and code of conduct:</w:t>
            </w:r>
          </w:p>
        </w:tc>
      </w:tr>
      <w:tr w:rsidR="002C3A1C" w:rsidRPr="001859BF" w:rsidTr="000C49A8">
        <w:trPr>
          <w:trHeight w:val="1088"/>
        </w:trPr>
        <w:tc>
          <w:tcPr>
            <w:tcW w:w="8568" w:type="dxa"/>
          </w:tcPr>
          <w:p w:rsidR="002C3A1C" w:rsidRPr="001859BF" w:rsidRDefault="00DC38A1" w:rsidP="00652D47">
            <w:pPr>
              <w:pStyle w:val="NormalWeb"/>
              <w:spacing w:before="0" w:beforeAutospacing="0" w:after="0" w:afterAutospacing="0" w:line="276" w:lineRule="auto"/>
              <w:rPr>
                <w:b/>
                <w:i/>
              </w:rPr>
            </w:pPr>
            <w:r w:rsidRPr="001859BF">
              <w:lastRenderedPageBreak/>
              <w:t>Any student who participates in cheating in ANY WAY including, but not limited to: (1) Using lecture/study notes or summaries in any form during examinations, (2) Copying examination answers, (3) Failing to cover answers on an examination, (4) Giving and/or receiving examination questions and/or answers, (5) Removing an examination from the classroom, and/or (6) Giving or receiving assistance on an assignment that goes beyond that allowed by your instructor, WILL RECEIVE A FAILING GRADE IN THIS COURSE. ALL ASSIGNMENTS AND EXAMINATIONS FOR THIS CLASS ARE TO BE DONE INDEPENDENTLY UNLESS STATED OTHERWISE BY YOUR INSTRUCTOR.</w:t>
            </w:r>
          </w:p>
        </w:tc>
      </w:tr>
    </w:tbl>
    <w:p w:rsidR="00CF116F" w:rsidRPr="001859BF" w:rsidRDefault="00CF116F">
      <w:pPr>
        <w:rPr>
          <w:b/>
        </w:rPr>
      </w:pPr>
    </w:p>
    <w:p w:rsidR="00B815D1" w:rsidRPr="001859BF" w:rsidRDefault="00B815D1">
      <w:pPr>
        <w:rPr>
          <w:b/>
        </w:rPr>
      </w:pPr>
    </w:p>
    <w:sectPr w:rsidR="00B815D1" w:rsidRPr="001859BF" w:rsidSect="004A4645">
      <w:footerReference w:type="even" r:id="rId9"/>
      <w:footerReference w:type="default" r:id="rId10"/>
      <w:pgSz w:w="11900" w:h="16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F1F" w:rsidRDefault="00484F1F">
      <w:r>
        <w:separator/>
      </w:r>
    </w:p>
  </w:endnote>
  <w:endnote w:type="continuationSeparator" w:id="0">
    <w:p w:rsidR="00484F1F" w:rsidRDefault="0048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A6" w:rsidRDefault="00B930B4" w:rsidP="009B3F0A">
    <w:pPr>
      <w:pStyle w:val="Footer"/>
      <w:framePr w:wrap="around" w:vAnchor="text" w:hAnchor="margin" w:xAlign="right" w:y="1"/>
      <w:rPr>
        <w:rStyle w:val="PageNumber"/>
      </w:rPr>
    </w:pPr>
    <w:r>
      <w:rPr>
        <w:rStyle w:val="PageNumber"/>
      </w:rPr>
      <w:fldChar w:fldCharType="begin"/>
    </w:r>
    <w:r w:rsidR="00175FA6">
      <w:rPr>
        <w:rStyle w:val="PageNumber"/>
      </w:rPr>
      <w:instrText xml:space="preserve">PAGE  </w:instrText>
    </w:r>
    <w:r>
      <w:rPr>
        <w:rStyle w:val="PageNumber"/>
      </w:rPr>
      <w:fldChar w:fldCharType="end"/>
    </w:r>
  </w:p>
  <w:p w:rsidR="00175FA6" w:rsidRDefault="00175FA6"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A6" w:rsidRDefault="00B930B4" w:rsidP="009B3F0A">
    <w:pPr>
      <w:pStyle w:val="Footer"/>
      <w:framePr w:wrap="around" w:vAnchor="text" w:hAnchor="margin" w:xAlign="right" w:y="1"/>
      <w:rPr>
        <w:rStyle w:val="PageNumber"/>
      </w:rPr>
    </w:pPr>
    <w:r>
      <w:rPr>
        <w:rStyle w:val="PageNumber"/>
      </w:rPr>
      <w:fldChar w:fldCharType="begin"/>
    </w:r>
    <w:r w:rsidR="00175FA6">
      <w:rPr>
        <w:rStyle w:val="PageNumber"/>
      </w:rPr>
      <w:instrText xml:space="preserve">PAGE  </w:instrText>
    </w:r>
    <w:r>
      <w:rPr>
        <w:rStyle w:val="PageNumber"/>
      </w:rPr>
      <w:fldChar w:fldCharType="separate"/>
    </w:r>
    <w:r w:rsidR="00B756B8">
      <w:rPr>
        <w:rStyle w:val="PageNumber"/>
        <w:noProof/>
      </w:rPr>
      <w:t>5</w:t>
    </w:r>
    <w:r>
      <w:rPr>
        <w:rStyle w:val="PageNumber"/>
      </w:rPr>
      <w:fldChar w:fldCharType="end"/>
    </w:r>
  </w:p>
  <w:p w:rsidR="00175FA6" w:rsidRDefault="00175FA6"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F1F" w:rsidRDefault="00484F1F">
      <w:r>
        <w:separator/>
      </w:r>
    </w:p>
  </w:footnote>
  <w:footnote w:type="continuationSeparator" w:id="0">
    <w:p w:rsidR="00484F1F" w:rsidRDefault="00484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1C4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304E4"/>
    <w:multiLevelType w:val="hybridMultilevel"/>
    <w:tmpl w:val="BE7627E2"/>
    <w:lvl w:ilvl="0" w:tplc="581EF72A">
      <w:start w:val="1"/>
      <w:numFmt w:val="decimal"/>
      <w:lvlText w:val="%1."/>
      <w:lvlJc w:val="left"/>
      <w:pPr>
        <w:ind w:left="720" w:hanging="360"/>
      </w:pPr>
      <w:rPr>
        <w:rFonts w:ascii="Book Antiqua" w:eastAsia="Times New Roman" w:hAnsi="Book Antiqua"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B2B28"/>
    <w:multiLevelType w:val="hybridMultilevel"/>
    <w:tmpl w:val="1726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24BB3"/>
    <w:multiLevelType w:val="hybridMultilevel"/>
    <w:tmpl w:val="9E26C3BA"/>
    <w:lvl w:ilvl="0" w:tplc="ED72C182">
      <w:numFmt w:val="bullet"/>
      <w:lvlText w:val="-"/>
      <w:lvlJc w:val="left"/>
      <w:pPr>
        <w:tabs>
          <w:tab w:val="num" w:pos="720"/>
        </w:tabs>
        <w:ind w:left="720" w:hanging="360"/>
      </w:pPr>
      <w:rPr>
        <w:rFonts w:ascii="Book Antiqua" w:eastAsia="Mangal" w:hAnsi="Book Antiqua" w:cs="Mang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F29DE"/>
    <w:multiLevelType w:val="hybridMultilevel"/>
    <w:tmpl w:val="38403F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7F0792"/>
    <w:multiLevelType w:val="hybridMultilevel"/>
    <w:tmpl w:val="3C2CE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366E7"/>
    <w:multiLevelType w:val="hybridMultilevel"/>
    <w:tmpl w:val="D7CC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C3BAA"/>
    <w:multiLevelType w:val="hybridMultilevel"/>
    <w:tmpl w:val="BE7627E2"/>
    <w:lvl w:ilvl="0" w:tplc="581EF72A">
      <w:start w:val="1"/>
      <w:numFmt w:val="decimal"/>
      <w:lvlText w:val="%1."/>
      <w:lvlJc w:val="left"/>
      <w:pPr>
        <w:ind w:left="720" w:hanging="360"/>
      </w:pPr>
      <w:rPr>
        <w:rFonts w:ascii="Book Antiqua" w:eastAsia="Times New Roman" w:hAnsi="Book Antiqua"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2095A"/>
    <w:multiLevelType w:val="hybridMultilevel"/>
    <w:tmpl w:val="EC484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CD78AE"/>
    <w:multiLevelType w:val="hybridMultilevel"/>
    <w:tmpl w:val="961E8A58"/>
    <w:lvl w:ilvl="0" w:tplc="B84A6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EA0F9D"/>
    <w:multiLevelType w:val="hybridMultilevel"/>
    <w:tmpl w:val="072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00916FD"/>
    <w:multiLevelType w:val="hybridMultilevel"/>
    <w:tmpl w:val="52D8A26A"/>
    <w:lvl w:ilvl="0" w:tplc="DF288E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324562"/>
    <w:multiLevelType w:val="hybridMultilevel"/>
    <w:tmpl w:val="25D0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D0E32"/>
    <w:multiLevelType w:val="hybridMultilevel"/>
    <w:tmpl w:val="984A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B69E7"/>
    <w:multiLevelType w:val="hybridMultilevel"/>
    <w:tmpl w:val="32E4CDFE"/>
    <w:lvl w:ilvl="0" w:tplc="0409000F">
      <w:start w:val="1"/>
      <w:numFmt w:val="decimal"/>
      <w:lvlText w:val="%1."/>
      <w:lvlJc w:val="left"/>
      <w:pPr>
        <w:ind w:left="720" w:hanging="360"/>
      </w:pPr>
      <w:rPr>
        <w:rFonts w:hint="default"/>
      </w:rPr>
    </w:lvl>
    <w:lvl w:ilvl="1" w:tplc="EADC80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8"/>
  </w:num>
  <w:num w:numId="5">
    <w:abstractNumId w:val="9"/>
  </w:num>
  <w:num w:numId="6">
    <w:abstractNumId w:val="11"/>
  </w:num>
  <w:num w:numId="7">
    <w:abstractNumId w:val="15"/>
  </w:num>
  <w:num w:numId="8">
    <w:abstractNumId w:val="5"/>
  </w:num>
  <w:num w:numId="9">
    <w:abstractNumId w:val="2"/>
  </w:num>
  <w:num w:numId="10">
    <w:abstractNumId w:val="0"/>
  </w:num>
  <w:num w:numId="11">
    <w:abstractNumId w:val="1"/>
  </w:num>
  <w:num w:numId="12">
    <w:abstractNumId w:val="6"/>
  </w:num>
  <w:num w:numId="13">
    <w:abstractNumId w:val="13"/>
  </w:num>
  <w:num w:numId="14">
    <w:abstractNumId w:val="1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CA"/>
    <w:rsid w:val="00004B39"/>
    <w:rsid w:val="00012981"/>
    <w:rsid w:val="000179ED"/>
    <w:rsid w:val="00031020"/>
    <w:rsid w:val="0003629C"/>
    <w:rsid w:val="000428B5"/>
    <w:rsid w:val="00043592"/>
    <w:rsid w:val="00060A9D"/>
    <w:rsid w:val="00060E9F"/>
    <w:rsid w:val="00091774"/>
    <w:rsid w:val="000C49A8"/>
    <w:rsid w:val="000C695B"/>
    <w:rsid w:val="000F74CB"/>
    <w:rsid w:val="00102557"/>
    <w:rsid w:val="00105C2D"/>
    <w:rsid w:val="00131A90"/>
    <w:rsid w:val="00132604"/>
    <w:rsid w:val="00175FA6"/>
    <w:rsid w:val="00183923"/>
    <w:rsid w:val="001859BF"/>
    <w:rsid w:val="001914FA"/>
    <w:rsid w:val="001E52CC"/>
    <w:rsid w:val="001E6554"/>
    <w:rsid w:val="001F6DF3"/>
    <w:rsid w:val="0021580C"/>
    <w:rsid w:val="002177ED"/>
    <w:rsid w:val="0024057D"/>
    <w:rsid w:val="00244E9A"/>
    <w:rsid w:val="002466FE"/>
    <w:rsid w:val="002610A3"/>
    <w:rsid w:val="00263466"/>
    <w:rsid w:val="002910EA"/>
    <w:rsid w:val="002C00FA"/>
    <w:rsid w:val="002C3A1C"/>
    <w:rsid w:val="002D3069"/>
    <w:rsid w:val="0030354C"/>
    <w:rsid w:val="00341969"/>
    <w:rsid w:val="00350373"/>
    <w:rsid w:val="003656C0"/>
    <w:rsid w:val="00381B41"/>
    <w:rsid w:val="003B5FF7"/>
    <w:rsid w:val="003B625C"/>
    <w:rsid w:val="003B7582"/>
    <w:rsid w:val="003E3193"/>
    <w:rsid w:val="0040386C"/>
    <w:rsid w:val="00414F5E"/>
    <w:rsid w:val="004219EE"/>
    <w:rsid w:val="004261A4"/>
    <w:rsid w:val="0043689B"/>
    <w:rsid w:val="00440C03"/>
    <w:rsid w:val="00467208"/>
    <w:rsid w:val="0047492D"/>
    <w:rsid w:val="00484F1F"/>
    <w:rsid w:val="004A4359"/>
    <w:rsid w:val="004A4645"/>
    <w:rsid w:val="004C0C32"/>
    <w:rsid w:val="004C0CCA"/>
    <w:rsid w:val="004C57F7"/>
    <w:rsid w:val="00500D15"/>
    <w:rsid w:val="00501AE2"/>
    <w:rsid w:val="00541747"/>
    <w:rsid w:val="0054680C"/>
    <w:rsid w:val="00553279"/>
    <w:rsid w:val="00566237"/>
    <w:rsid w:val="005704A4"/>
    <w:rsid w:val="00593D97"/>
    <w:rsid w:val="005D451C"/>
    <w:rsid w:val="00603DD2"/>
    <w:rsid w:val="006415F4"/>
    <w:rsid w:val="00652D47"/>
    <w:rsid w:val="00674600"/>
    <w:rsid w:val="006846F1"/>
    <w:rsid w:val="006A5FEB"/>
    <w:rsid w:val="006D7FB4"/>
    <w:rsid w:val="006E41A9"/>
    <w:rsid w:val="006F116D"/>
    <w:rsid w:val="007038CC"/>
    <w:rsid w:val="00711189"/>
    <w:rsid w:val="00746D8D"/>
    <w:rsid w:val="00765847"/>
    <w:rsid w:val="00777D28"/>
    <w:rsid w:val="00781805"/>
    <w:rsid w:val="0079016B"/>
    <w:rsid w:val="00790AC3"/>
    <w:rsid w:val="007A5796"/>
    <w:rsid w:val="007B1510"/>
    <w:rsid w:val="007B68A2"/>
    <w:rsid w:val="007C3132"/>
    <w:rsid w:val="007D1CDE"/>
    <w:rsid w:val="007E6202"/>
    <w:rsid w:val="007F46C5"/>
    <w:rsid w:val="008A439B"/>
    <w:rsid w:val="008A716D"/>
    <w:rsid w:val="008D0608"/>
    <w:rsid w:val="008D20FB"/>
    <w:rsid w:val="00903474"/>
    <w:rsid w:val="00936DE9"/>
    <w:rsid w:val="00960F8F"/>
    <w:rsid w:val="00965E08"/>
    <w:rsid w:val="00985E90"/>
    <w:rsid w:val="009B3F0A"/>
    <w:rsid w:val="009E2AF8"/>
    <w:rsid w:val="009F02CC"/>
    <w:rsid w:val="00A00EEB"/>
    <w:rsid w:val="00A40F2E"/>
    <w:rsid w:val="00A42932"/>
    <w:rsid w:val="00A545BA"/>
    <w:rsid w:val="00A662A0"/>
    <w:rsid w:val="00A66CC6"/>
    <w:rsid w:val="00A84804"/>
    <w:rsid w:val="00AA2C57"/>
    <w:rsid w:val="00AA3C2B"/>
    <w:rsid w:val="00AC08ED"/>
    <w:rsid w:val="00AC5B6F"/>
    <w:rsid w:val="00AD5847"/>
    <w:rsid w:val="00AD6AA8"/>
    <w:rsid w:val="00AF023D"/>
    <w:rsid w:val="00B001B7"/>
    <w:rsid w:val="00B10E90"/>
    <w:rsid w:val="00B21A9E"/>
    <w:rsid w:val="00B35215"/>
    <w:rsid w:val="00B756B8"/>
    <w:rsid w:val="00B815D1"/>
    <w:rsid w:val="00B930B4"/>
    <w:rsid w:val="00BA3CD4"/>
    <w:rsid w:val="00BA591C"/>
    <w:rsid w:val="00BA6E9C"/>
    <w:rsid w:val="00BB1A1A"/>
    <w:rsid w:val="00BD3D42"/>
    <w:rsid w:val="00C41DF4"/>
    <w:rsid w:val="00C6155B"/>
    <w:rsid w:val="00C65CA2"/>
    <w:rsid w:val="00C91AD7"/>
    <w:rsid w:val="00C959A6"/>
    <w:rsid w:val="00CF116F"/>
    <w:rsid w:val="00D055F7"/>
    <w:rsid w:val="00D10BC6"/>
    <w:rsid w:val="00D37622"/>
    <w:rsid w:val="00D67209"/>
    <w:rsid w:val="00DB2823"/>
    <w:rsid w:val="00DC35B3"/>
    <w:rsid w:val="00DC38A1"/>
    <w:rsid w:val="00DC7CDB"/>
    <w:rsid w:val="00DF6543"/>
    <w:rsid w:val="00E04BF4"/>
    <w:rsid w:val="00E122E7"/>
    <w:rsid w:val="00E64FDE"/>
    <w:rsid w:val="00E84E4D"/>
    <w:rsid w:val="00EF57F9"/>
    <w:rsid w:val="00F04222"/>
    <w:rsid w:val="00F17CAE"/>
    <w:rsid w:val="00F34158"/>
    <w:rsid w:val="00F47480"/>
    <w:rsid w:val="00F51719"/>
    <w:rsid w:val="00F5660C"/>
    <w:rsid w:val="00F6095F"/>
    <w:rsid w:val="00F76FCF"/>
    <w:rsid w:val="00F776C7"/>
    <w:rsid w:val="00FB050B"/>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87C71A-B975-4798-81C5-0074FBA6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00"/>
    <w:rPr>
      <w:sz w:val="24"/>
      <w:szCs w:val="24"/>
      <w:lang w:val="en-GB"/>
    </w:rPr>
  </w:style>
  <w:style w:type="paragraph" w:styleId="Heading1">
    <w:name w:val="heading 1"/>
    <w:basedOn w:val="Normal"/>
    <w:next w:val="Normal"/>
    <w:qFormat/>
    <w:rsid w:val="00500D1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CF116F"/>
    <w:rPr>
      <w:sz w:val="24"/>
      <w:szCs w:val="24"/>
    </w:rPr>
  </w:style>
  <w:style w:type="character" w:styleId="Hyperlink">
    <w:name w:val="Hyperlink"/>
    <w:rsid w:val="001E52CC"/>
    <w:rPr>
      <w:color w:val="0000FF"/>
      <w:u w:val="single"/>
    </w:rPr>
  </w:style>
  <w:style w:type="paragraph" w:styleId="BodyText">
    <w:name w:val="Body Text"/>
    <w:basedOn w:val="Normal"/>
    <w:rsid w:val="00500D15"/>
    <w:pPr>
      <w:spacing w:after="120"/>
    </w:pPr>
  </w:style>
  <w:style w:type="character" w:customStyle="1" w:styleId="MediumGrid2Char">
    <w:name w:val="Medium Grid 2 Char"/>
    <w:link w:val="MediumGrid21"/>
    <w:uiPriority w:val="1"/>
    <w:rsid w:val="002C3A1C"/>
    <w:rPr>
      <w:sz w:val="24"/>
      <w:szCs w:val="24"/>
      <w:lang w:val="en-US" w:eastAsia="en-US" w:bidi="ar-SA"/>
    </w:rPr>
  </w:style>
  <w:style w:type="paragraph" w:styleId="NoSpacing">
    <w:name w:val="No Spacing"/>
    <w:link w:val="NoSpacingChar"/>
    <w:uiPriority w:val="1"/>
    <w:qFormat/>
    <w:rsid w:val="00BD3D42"/>
    <w:rPr>
      <w:rFonts w:ascii="Calibri" w:eastAsia="Calibri" w:hAnsi="Calibri"/>
      <w:sz w:val="22"/>
      <w:szCs w:val="22"/>
    </w:rPr>
  </w:style>
  <w:style w:type="character" w:customStyle="1" w:styleId="NoSpacingChar">
    <w:name w:val="No Spacing Char"/>
    <w:link w:val="NoSpacing"/>
    <w:uiPriority w:val="1"/>
    <w:rsid w:val="00BD3D42"/>
    <w:rPr>
      <w:rFonts w:ascii="Calibri" w:eastAsia="Calibri" w:hAnsi="Calibri"/>
      <w:sz w:val="22"/>
      <w:szCs w:val="22"/>
      <w:lang w:bidi="ar-SA"/>
    </w:rPr>
  </w:style>
  <w:style w:type="paragraph" w:styleId="ListParagraph">
    <w:name w:val="List Paragraph"/>
    <w:basedOn w:val="Normal"/>
    <w:link w:val="ListParagraphChar"/>
    <w:uiPriority w:val="34"/>
    <w:qFormat/>
    <w:rsid w:val="00BD3D42"/>
    <w:pPr>
      <w:spacing w:after="200" w:line="276" w:lineRule="auto"/>
      <w:ind w:left="720"/>
      <w:jc w:val="both"/>
    </w:pPr>
    <w:rPr>
      <w:rFonts w:ascii="Book Antiqua" w:eastAsia="Calibri" w:hAnsi="Book Antiqua"/>
      <w:sz w:val="22"/>
      <w:szCs w:val="22"/>
    </w:rPr>
  </w:style>
  <w:style w:type="paragraph" w:styleId="NormalWeb">
    <w:name w:val="Normal (Web)"/>
    <w:basedOn w:val="Normal"/>
    <w:uiPriority w:val="99"/>
    <w:unhideWhenUsed/>
    <w:rsid w:val="00BD3D42"/>
    <w:pPr>
      <w:spacing w:before="100" w:beforeAutospacing="1" w:after="100" w:afterAutospacing="1"/>
      <w:jc w:val="both"/>
    </w:pPr>
    <w:rPr>
      <w:lang w:val="en-US"/>
    </w:rPr>
  </w:style>
  <w:style w:type="character" w:customStyle="1" w:styleId="ListParagraphChar">
    <w:name w:val="List Paragraph Char"/>
    <w:link w:val="ListParagraph"/>
    <w:uiPriority w:val="34"/>
    <w:rsid w:val="00BD3D42"/>
    <w:rPr>
      <w:rFonts w:ascii="Book Antiqua" w:eastAsia="Calibri" w:hAnsi="Book Antiqua"/>
      <w:sz w:val="22"/>
      <w:szCs w:val="22"/>
    </w:rPr>
  </w:style>
  <w:style w:type="character" w:customStyle="1" w:styleId="HeaderChar">
    <w:name w:val="Header Char"/>
    <w:link w:val="Header"/>
    <w:rsid w:val="00A00E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nik.krasniqi@uni-p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2456-FF23-470C-BB0C-41C59970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Besnik A. KRASNIQI</cp:lastModifiedBy>
  <cp:revision>13</cp:revision>
  <cp:lastPrinted>2015-05-19T08:48:00Z</cp:lastPrinted>
  <dcterms:created xsi:type="dcterms:W3CDTF">2015-10-07T21:11:00Z</dcterms:created>
  <dcterms:modified xsi:type="dcterms:W3CDTF">2019-02-12T23:21:00Z</dcterms:modified>
</cp:coreProperties>
</file>